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AEF014" w14:textId="77777777" w:rsidR="00AE0728" w:rsidRPr="00F47AD0" w:rsidRDefault="00AE0728" w:rsidP="00AE0728">
      <w:pPr>
        <w:rPr>
          <w:rFonts w:asciiTheme="minorHAnsi" w:hAnsiTheme="minorHAnsi" w:cs="Arial"/>
          <w:b/>
          <w:lang w:val="en-GB"/>
        </w:rPr>
      </w:pPr>
      <w:bookmarkStart w:id="0" w:name="_GoBack"/>
      <w:bookmarkEnd w:id="0"/>
    </w:p>
    <w:tbl>
      <w:tblPr>
        <w:tblpPr w:leftFromText="180" w:rightFromText="180" w:vertAnchor="text" w:horzAnchor="margin" w:tblpY="132"/>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06"/>
      </w:tblGrid>
      <w:tr w:rsidR="00AE0728" w:rsidRPr="00F47AD0" w14:paraId="27D8A1E9" w14:textId="77777777" w:rsidTr="00FB77CE">
        <w:tc>
          <w:tcPr>
            <w:tcW w:w="10206" w:type="dxa"/>
            <w:shd w:val="clear" w:color="auto" w:fill="auto"/>
          </w:tcPr>
          <w:p w14:paraId="723CF6E5" w14:textId="77777777" w:rsidR="00AE0728" w:rsidRPr="00F47AD0" w:rsidRDefault="00AE0728" w:rsidP="00FB77CE">
            <w:pPr>
              <w:rPr>
                <w:rFonts w:asciiTheme="minorHAnsi" w:hAnsiTheme="minorHAnsi" w:cs="Arial"/>
                <w:b/>
                <w:sz w:val="28"/>
                <w:szCs w:val="28"/>
                <w:lang w:val="en-GB"/>
              </w:rPr>
            </w:pPr>
            <w:r w:rsidRPr="00F47AD0">
              <w:rPr>
                <w:rFonts w:asciiTheme="minorHAnsi" w:hAnsiTheme="minorHAnsi" w:cs="Arial"/>
                <w:b/>
                <w:sz w:val="28"/>
                <w:szCs w:val="28"/>
                <w:lang w:val="en-GB"/>
              </w:rPr>
              <w:t xml:space="preserve">III   Short introduction to the peritoneum </w:t>
            </w:r>
          </w:p>
        </w:tc>
      </w:tr>
    </w:tbl>
    <w:p w14:paraId="3CC81EB8" w14:textId="77777777" w:rsidR="00AE0728" w:rsidRPr="00F47AD0" w:rsidRDefault="00AE0728" w:rsidP="00AE0728">
      <w:pPr>
        <w:jc w:val="center"/>
        <w:rPr>
          <w:rFonts w:asciiTheme="minorHAnsi" w:hAnsiTheme="minorHAnsi" w:cs="Arial"/>
          <w:b/>
          <w:lang w:val="en-GB"/>
        </w:rPr>
      </w:pPr>
    </w:p>
    <w:p w14:paraId="644F3FB9" w14:textId="77777777" w:rsidR="00AE0728" w:rsidRPr="00F47AD0" w:rsidRDefault="00AE0728" w:rsidP="00AE0728">
      <w:pPr>
        <w:spacing w:after="120"/>
        <w:jc w:val="both"/>
        <w:rPr>
          <w:rFonts w:asciiTheme="minorHAnsi" w:hAnsiTheme="minorHAnsi" w:cs="Arial"/>
          <w:lang w:val="en-GB"/>
        </w:rPr>
      </w:pPr>
      <w:r w:rsidRPr="00F47AD0">
        <w:rPr>
          <w:rFonts w:asciiTheme="minorHAnsi" w:hAnsiTheme="minorHAnsi" w:cs="Arial"/>
          <w:lang w:val="en-GB"/>
        </w:rPr>
        <w:t xml:space="preserve">The abdomen contains the </w:t>
      </w:r>
      <w:r w:rsidRPr="00F47AD0">
        <w:rPr>
          <w:rFonts w:asciiTheme="minorHAnsi" w:hAnsiTheme="minorHAnsi" w:cs="Arial"/>
          <w:b/>
          <w:lang w:val="en-GB"/>
        </w:rPr>
        <w:t>peritoneal</w:t>
      </w:r>
      <w:r w:rsidRPr="00F47AD0">
        <w:rPr>
          <w:rFonts w:asciiTheme="minorHAnsi" w:hAnsiTheme="minorHAnsi" w:cs="Arial"/>
          <w:lang w:val="en-GB"/>
        </w:rPr>
        <w:t xml:space="preserve"> </w:t>
      </w:r>
      <w:r w:rsidRPr="00F47AD0">
        <w:rPr>
          <w:rFonts w:asciiTheme="minorHAnsi" w:hAnsiTheme="minorHAnsi" w:cs="Arial"/>
          <w:b/>
          <w:lang w:val="en-GB"/>
        </w:rPr>
        <w:t>cavity</w:t>
      </w:r>
      <w:r w:rsidRPr="00F47AD0">
        <w:rPr>
          <w:rFonts w:asciiTheme="minorHAnsi" w:hAnsiTheme="minorHAnsi" w:cs="Arial"/>
          <w:lang w:val="en-GB"/>
        </w:rPr>
        <w:t xml:space="preserve"> (</w:t>
      </w:r>
      <w:r w:rsidRPr="00F47AD0">
        <w:rPr>
          <w:rFonts w:asciiTheme="minorHAnsi" w:hAnsiTheme="minorHAnsi" w:cs="Arial"/>
          <w:b/>
          <w:lang w:val="en-GB"/>
        </w:rPr>
        <w:t>abdominal cavity, peritoneal sac</w:t>
      </w:r>
      <w:r w:rsidRPr="00F47AD0">
        <w:rPr>
          <w:rFonts w:asciiTheme="minorHAnsi" w:hAnsiTheme="minorHAnsi" w:cs="Arial"/>
          <w:lang w:val="en-GB"/>
        </w:rPr>
        <w:t xml:space="preserve"> or </w:t>
      </w:r>
      <w:r w:rsidRPr="00F47AD0">
        <w:rPr>
          <w:rFonts w:asciiTheme="minorHAnsi" w:hAnsiTheme="minorHAnsi" w:cs="Arial"/>
          <w:b/>
          <w:lang w:val="en-GB"/>
        </w:rPr>
        <w:t>greater sac</w:t>
      </w:r>
      <w:r>
        <w:rPr>
          <w:rFonts w:asciiTheme="minorHAnsi" w:hAnsiTheme="minorHAnsi" w:cs="Arial"/>
          <w:lang w:val="en-GB"/>
        </w:rPr>
        <w:t>),</w:t>
      </w:r>
      <w:r w:rsidRPr="00F47AD0">
        <w:rPr>
          <w:rFonts w:asciiTheme="minorHAnsi" w:hAnsiTheme="minorHAnsi" w:cs="Arial"/>
          <w:lang w:val="en-GB"/>
        </w:rPr>
        <w:t xml:space="preserve"> a so-called serous cavity</w:t>
      </w:r>
      <w:r>
        <w:rPr>
          <w:rFonts w:asciiTheme="minorHAnsi" w:hAnsiTheme="minorHAnsi" w:cs="Arial"/>
          <w:lang w:val="en-GB"/>
        </w:rPr>
        <w:t xml:space="preserve"> containing</w:t>
      </w:r>
      <w:r w:rsidRPr="00F47AD0">
        <w:rPr>
          <w:rFonts w:asciiTheme="minorHAnsi" w:hAnsiTheme="minorHAnsi" w:cs="Arial"/>
          <w:lang w:val="en-GB"/>
        </w:rPr>
        <w:t xml:space="preserve"> a tiny amount of </w:t>
      </w:r>
      <w:r>
        <w:rPr>
          <w:rFonts w:asciiTheme="minorHAnsi" w:hAnsiTheme="minorHAnsi" w:cs="Arial"/>
          <w:lang w:val="en-GB"/>
        </w:rPr>
        <w:t xml:space="preserve">serous </w:t>
      </w:r>
      <w:r w:rsidRPr="00F47AD0">
        <w:rPr>
          <w:rFonts w:asciiTheme="minorHAnsi" w:hAnsiTheme="minorHAnsi" w:cs="Arial"/>
          <w:lang w:val="en-GB"/>
        </w:rPr>
        <w:t xml:space="preserve">fluid. Other examples of serous cavities are the pleural cavity (around the lungs) and the pericardial cavity (around the heart). The peritoneal cavity is </w:t>
      </w:r>
      <w:r>
        <w:rPr>
          <w:rFonts w:asciiTheme="minorHAnsi" w:hAnsiTheme="minorHAnsi" w:cs="Arial"/>
          <w:lang w:val="en-GB"/>
        </w:rPr>
        <w:t>lined</w:t>
      </w:r>
      <w:r w:rsidRPr="00F47AD0">
        <w:rPr>
          <w:rFonts w:asciiTheme="minorHAnsi" w:hAnsiTheme="minorHAnsi" w:cs="Arial"/>
          <w:lang w:val="en-GB"/>
        </w:rPr>
        <w:t xml:space="preserve"> by a membrane called the </w:t>
      </w:r>
      <w:r w:rsidRPr="00F47AD0">
        <w:rPr>
          <w:rFonts w:asciiTheme="minorHAnsi" w:hAnsiTheme="minorHAnsi" w:cs="Arial"/>
          <w:b/>
          <w:lang w:val="en-GB"/>
        </w:rPr>
        <w:t>peritoneum</w:t>
      </w:r>
      <w:r w:rsidRPr="00F47AD0">
        <w:rPr>
          <w:rFonts w:asciiTheme="minorHAnsi" w:hAnsiTheme="minorHAnsi" w:cs="Arial"/>
          <w:lang w:val="en-GB"/>
        </w:rPr>
        <w:t>.</w:t>
      </w:r>
      <w:r>
        <w:rPr>
          <w:rFonts w:asciiTheme="minorHAnsi" w:hAnsiTheme="minorHAnsi" w:cs="Arial"/>
          <w:lang w:val="en-GB"/>
        </w:rPr>
        <w:t xml:space="preserve"> The visceral peritoneum (surrounding organs or viscera like the liver, spleen, stomach) is called visceral peritoneum (indicated as an orange line in Figure 3</w:t>
      </w:r>
      <w:proofErr w:type="gramStart"/>
      <w:r>
        <w:rPr>
          <w:rFonts w:asciiTheme="minorHAnsi" w:hAnsiTheme="minorHAnsi" w:cs="Arial"/>
          <w:lang w:val="en-GB"/>
        </w:rPr>
        <w:t>C,D</w:t>
      </w:r>
      <w:proofErr w:type="gramEnd"/>
      <w:r>
        <w:rPr>
          <w:rFonts w:asciiTheme="minorHAnsi" w:hAnsiTheme="minorHAnsi" w:cs="Arial"/>
          <w:lang w:val="en-GB"/>
        </w:rPr>
        <w:t xml:space="preserve">), whereas the part that covers the abdominal walls is called parietal peritoneum (indicated in blue in Figure 3C,D). </w:t>
      </w:r>
      <w:r w:rsidRPr="00F47AD0">
        <w:rPr>
          <w:rFonts w:asciiTheme="minorHAnsi" w:hAnsiTheme="minorHAnsi" w:cs="Arial"/>
          <w:lang w:val="en-GB"/>
        </w:rPr>
        <w:t xml:space="preserve">During this session </w:t>
      </w:r>
      <w:r>
        <w:rPr>
          <w:rFonts w:asciiTheme="minorHAnsi" w:hAnsiTheme="minorHAnsi" w:cs="Arial"/>
          <w:lang w:val="en-GB"/>
        </w:rPr>
        <w:t>you</w:t>
      </w:r>
      <w:r w:rsidRPr="00F47AD0">
        <w:rPr>
          <w:rFonts w:asciiTheme="minorHAnsi" w:hAnsiTheme="minorHAnsi" w:cs="Arial"/>
          <w:lang w:val="en-GB"/>
        </w:rPr>
        <w:t xml:space="preserve"> will </w:t>
      </w:r>
      <w:r>
        <w:rPr>
          <w:rFonts w:asciiTheme="minorHAnsi" w:hAnsiTheme="minorHAnsi" w:cs="Arial"/>
          <w:lang w:val="en-GB"/>
        </w:rPr>
        <w:t>study</w:t>
      </w:r>
      <w:r w:rsidRPr="00F47AD0">
        <w:rPr>
          <w:rFonts w:asciiTheme="minorHAnsi" w:hAnsiTheme="minorHAnsi" w:cs="Arial"/>
          <w:lang w:val="en-GB"/>
        </w:rPr>
        <w:t xml:space="preserve"> the location of the peritoneum itself and the position of the abdominal organs in relation to the peritoneum. </w:t>
      </w:r>
    </w:p>
    <w:p w14:paraId="4F4C95F7" w14:textId="77777777" w:rsidR="00AE0728" w:rsidRPr="00F47AD0" w:rsidRDefault="00AE0728" w:rsidP="00AE0728">
      <w:pPr>
        <w:spacing w:after="120"/>
        <w:jc w:val="both"/>
        <w:rPr>
          <w:rFonts w:asciiTheme="minorHAnsi" w:hAnsiTheme="minorHAnsi" w:cs="Arial"/>
          <w:lang w:val="en-GB"/>
        </w:rPr>
      </w:pPr>
      <w:r w:rsidRPr="00F47AD0">
        <w:rPr>
          <w:rFonts w:asciiTheme="minorHAnsi" w:hAnsiTheme="minorHAnsi"/>
        </w:rPr>
        <w:t>Vertebrates (including humans) essentially have the same basic body plan. In early embryonic stages, they are bilaterally symmetrical – dividing them along the sagittal plane results in mirror-image left and right halves. With gastrulation</w:t>
      </w:r>
      <w:r>
        <w:rPr>
          <w:rFonts w:asciiTheme="minorHAnsi" w:hAnsiTheme="minorHAnsi"/>
        </w:rPr>
        <w:t>,</w:t>
      </w:r>
      <w:r w:rsidRPr="00F47AD0">
        <w:rPr>
          <w:rFonts w:asciiTheme="minorHAnsi" w:hAnsiTheme="minorHAnsi"/>
        </w:rPr>
        <w:t xml:space="preserve"> the left and right sides of the embryo start to express different molecules. At later developmental stages, organ growth results in their asymmetric spatial arrangement, and even though we still look more or less symmetric on the surface (two eyes and ears, two arms and legs), the inner symmetry is less well maintained. This is very obvious in t</w:t>
      </w:r>
      <w:r>
        <w:rPr>
          <w:rFonts w:asciiTheme="minorHAnsi" w:hAnsiTheme="minorHAnsi"/>
        </w:rPr>
        <w:t xml:space="preserve">he abdominal cavity as shown in </w:t>
      </w:r>
      <w:r w:rsidRPr="00F47AD0">
        <w:rPr>
          <w:rFonts w:asciiTheme="minorHAnsi" w:hAnsiTheme="minorHAnsi"/>
        </w:rPr>
        <w:t xml:space="preserve">schematic overviews </w:t>
      </w:r>
      <w:r>
        <w:rPr>
          <w:rFonts w:asciiTheme="minorHAnsi" w:hAnsiTheme="minorHAnsi"/>
        </w:rPr>
        <w:t>at</w:t>
      </w:r>
      <w:r w:rsidRPr="00F47AD0">
        <w:rPr>
          <w:rFonts w:asciiTheme="minorHAnsi" w:hAnsiTheme="minorHAnsi"/>
        </w:rPr>
        <w:t xml:space="preserve"> different developmental stages with increasing asymmetry</w:t>
      </w:r>
      <w:r>
        <w:rPr>
          <w:rFonts w:asciiTheme="minorHAnsi" w:hAnsiTheme="minorHAnsi"/>
        </w:rPr>
        <w:t xml:space="preserve"> (Figure 3)</w:t>
      </w:r>
      <w:r w:rsidRPr="00F47AD0">
        <w:rPr>
          <w:rFonts w:asciiTheme="minorHAnsi" w:hAnsiTheme="minorHAnsi"/>
        </w:rPr>
        <w:t xml:space="preserve">. The transversal sections are taken at the level of liver and stomach </w:t>
      </w:r>
      <w:r>
        <w:rPr>
          <w:rFonts w:asciiTheme="minorHAnsi" w:hAnsiTheme="minorHAnsi"/>
        </w:rPr>
        <w:t>(</w:t>
      </w:r>
      <w:r w:rsidRPr="00F47AD0">
        <w:rPr>
          <w:rFonts w:asciiTheme="minorHAnsi" w:hAnsiTheme="minorHAnsi"/>
        </w:rPr>
        <w:t xml:space="preserve">above the umbilicus </w:t>
      </w:r>
      <w:r>
        <w:rPr>
          <w:rFonts w:asciiTheme="minorHAnsi" w:hAnsiTheme="minorHAnsi"/>
        </w:rPr>
        <w:t xml:space="preserve">= </w:t>
      </w:r>
      <w:r w:rsidRPr="00F47AD0">
        <w:rPr>
          <w:rFonts w:asciiTheme="minorHAnsi" w:hAnsiTheme="minorHAnsi"/>
        </w:rPr>
        <w:t>navel).</w:t>
      </w:r>
    </w:p>
    <w:p w14:paraId="482204F0" w14:textId="77777777" w:rsidR="00AE0728" w:rsidRPr="00F47AD0" w:rsidRDefault="00AE0728" w:rsidP="00AE0728">
      <w:pPr>
        <w:jc w:val="both"/>
        <w:rPr>
          <w:rFonts w:asciiTheme="minorHAnsi" w:hAnsiTheme="minorHAnsi" w:cs="Arial"/>
          <w:lang w:val="en-GB"/>
        </w:rPr>
      </w:pPr>
      <w:r w:rsidRPr="00A87EF6">
        <w:rPr>
          <w:rFonts w:asciiTheme="minorHAnsi" w:hAnsiTheme="minorHAnsi" w:cs="Arial"/>
          <w:noProof/>
        </w:rPr>
        <w:drawing>
          <wp:inline distT="0" distB="0" distL="0" distR="0" wp14:anchorId="2A75CC8F" wp14:editId="04356477">
            <wp:extent cx="6332220" cy="43726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6332220" cy="4372610"/>
                    </a:xfrm>
                    <a:prstGeom prst="rect">
                      <a:avLst/>
                    </a:prstGeom>
                  </pic:spPr>
                </pic:pic>
              </a:graphicData>
            </a:graphic>
          </wp:inline>
        </w:drawing>
      </w:r>
    </w:p>
    <w:p w14:paraId="5C244DB8" w14:textId="77777777" w:rsidR="00AE0728" w:rsidRPr="00F47AD0" w:rsidRDefault="00AE0728" w:rsidP="00AE0728">
      <w:pPr>
        <w:jc w:val="both"/>
        <w:rPr>
          <w:rFonts w:asciiTheme="minorHAnsi" w:hAnsiTheme="minorHAnsi" w:cs="Arial"/>
          <w:lang w:val="en-GB"/>
        </w:rPr>
      </w:pPr>
    </w:p>
    <w:p w14:paraId="77C66036" w14:textId="77777777" w:rsidR="00AE0728" w:rsidRPr="003F6107" w:rsidRDefault="00AE0728" w:rsidP="00AE0728">
      <w:pPr>
        <w:jc w:val="both"/>
        <w:rPr>
          <w:rFonts w:asciiTheme="minorHAnsi" w:hAnsiTheme="minorHAnsi" w:cs="Arial"/>
          <w:i/>
          <w:sz w:val="20"/>
          <w:lang w:val="en-GB"/>
        </w:rPr>
      </w:pPr>
      <w:r>
        <w:rPr>
          <w:rFonts w:asciiTheme="minorHAnsi" w:hAnsiTheme="minorHAnsi" w:cs="Arial"/>
          <w:b/>
          <w:sz w:val="20"/>
          <w:lang w:val="en-GB"/>
        </w:rPr>
        <w:lastRenderedPageBreak/>
        <w:t>Figure 3</w:t>
      </w:r>
      <w:r w:rsidRPr="00F47AD0">
        <w:rPr>
          <w:rFonts w:asciiTheme="minorHAnsi" w:hAnsiTheme="minorHAnsi" w:cs="Arial"/>
          <w:b/>
          <w:sz w:val="20"/>
          <w:lang w:val="en-GB"/>
        </w:rPr>
        <w:t>.</w:t>
      </w:r>
      <w:r w:rsidRPr="00F47AD0">
        <w:rPr>
          <w:rFonts w:asciiTheme="minorHAnsi" w:hAnsiTheme="minorHAnsi" w:cs="Arial"/>
          <w:lang w:val="en-GB"/>
        </w:rPr>
        <w:t xml:space="preserve"> </w:t>
      </w:r>
      <w:r w:rsidRPr="00FB0F8C">
        <w:rPr>
          <w:rFonts w:asciiTheme="minorHAnsi" w:hAnsiTheme="minorHAnsi" w:cs="Arial"/>
          <w:b/>
          <w:sz w:val="20"/>
          <w:lang w:val="en-GB"/>
        </w:rPr>
        <w:t>Development of asymmetry in the abdomen</w:t>
      </w:r>
      <w:r w:rsidRPr="00F47AD0">
        <w:rPr>
          <w:rFonts w:asciiTheme="minorHAnsi" w:hAnsiTheme="minorHAnsi" w:cs="Arial"/>
          <w:sz w:val="20"/>
          <w:lang w:val="en-GB"/>
        </w:rPr>
        <w:t xml:space="preserve">. </w:t>
      </w:r>
      <w:r w:rsidRPr="00FB0F8C">
        <w:rPr>
          <w:rFonts w:asciiTheme="minorHAnsi" w:hAnsiTheme="minorHAnsi" w:cs="Arial"/>
          <w:i/>
          <w:sz w:val="20"/>
          <w:lang w:val="en-GB"/>
        </w:rPr>
        <w:t>Panel A</w:t>
      </w:r>
      <w:r w:rsidRPr="00F47AD0">
        <w:rPr>
          <w:rFonts w:asciiTheme="minorHAnsi" w:hAnsiTheme="minorHAnsi" w:cs="Arial"/>
          <w:sz w:val="20"/>
          <w:lang w:val="en-GB"/>
        </w:rPr>
        <w:t xml:space="preserve">: Bilateral symmetry. The mesonephros will later be replaced by the kidney. The future liver has a broad attachment to the ventral body wall – the ventral mesentery. The stomach is attached to both liver (ventral mesentery) and the dorsal body wall (dorsal mesentery). </w:t>
      </w:r>
      <w:r w:rsidRPr="00FB0F8C">
        <w:rPr>
          <w:rFonts w:asciiTheme="minorHAnsi" w:hAnsiTheme="minorHAnsi" w:cs="Arial"/>
          <w:i/>
          <w:sz w:val="20"/>
          <w:lang w:val="en-GB"/>
        </w:rPr>
        <w:t>Panel B</w:t>
      </w:r>
      <w:r w:rsidRPr="00F47AD0">
        <w:rPr>
          <w:rFonts w:asciiTheme="minorHAnsi" w:hAnsiTheme="minorHAnsi" w:cs="Arial"/>
          <w:sz w:val="20"/>
          <w:lang w:val="en-GB"/>
        </w:rPr>
        <w:t xml:space="preserve">: Due to growth of the liver and the intestines, the organs are displaced from their original straight symmetrical position in the midline. The liver now takes up more space on the right side of the body. In the dorsal mesentery, the pancreas becomes visible. </w:t>
      </w:r>
      <w:r w:rsidRPr="00FB0F8C">
        <w:rPr>
          <w:rFonts w:asciiTheme="minorHAnsi" w:hAnsiTheme="minorHAnsi" w:cs="Arial"/>
          <w:i/>
          <w:sz w:val="20"/>
          <w:lang w:val="en-GB"/>
        </w:rPr>
        <w:t>Panel C</w:t>
      </w:r>
      <w:r w:rsidRPr="00F47AD0">
        <w:rPr>
          <w:rFonts w:asciiTheme="minorHAnsi" w:hAnsiTheme="minorHAnsi" w:cs="Arial"/>
          <w:sz w:val="20"/>
          <w:lang w:val="en-GB"/>
        </w:rPr>
        <w:t xml:space="preserve">: only a small ligament remains of the ventral mesentery connecting the liver to the ventral body wall – the falciform ligament (from Latin falx = sickle - sickle-shaped). The spleen develops. The blue and orange lines indicate the </w:t>
      </w:r>
      <w:r>
        <w:rPr>
          <w:rFonts w:asciiTheme="minorHAnsi" w:hAnsiTheme="minorHAnsi" w:cs="Arial"/>
          <w:sz w:val="20"/>
          <w:lang w:val="en-GB"/>
        </w:rPr>
        <w:t xml:space="preserve">parietal and </w:t>
      </w:r>
      <w:r w:rsidRPr="00F47AD0">
        <w:rPr>
          <w:rFonts w:asciiTheme="minorHAnsi" w:hAnsiTheme="minorHAnsi" w:cs="Arial"/>
          <w:sz w:val="20"/>
          <w:lang w:val="en-GB"/>
        </w:rPr>
        <w:t>peritoneum</w:t>
      </w:r>
      <w:r>
        <w:rPr>
          <w:rFonts w:asciiTheme="minorHAnsi" w:hAnsiTheme="minorHAnsi" w:cs="Arial"/>
          <w:sz w:val="20"/>
          <w:lang w:val="en-GB"/>
        </w:rPr>
        <w:t>, respectively</w:t>
      </w:r>
      <w:r w:rsidRPr="00F47AD0">
        <w:rPr>
          <w:rFonts w:asciiTheme="minorHAnsi" w:hAnsiTheme="minorHAnsi" w:cs="Arial"/>
          <w:sz w:val="20"/>
          <w:lang w:val="en-GB"/>
        </w:rPr>
        <w:t xml:space="preserve">. The </w:t>
      </w:r>
      <w:r w:rsidRPr="00F47AD0">
        <w:rPr>
          <w:rFonts w:asciiTheme="minorHAnsi" w:hAnsiTheme="minorHAnsi" w:cs="Arial"/>
          <w:b/>
          <w:sz w:val="20"/>
          <w:lang w:val="en-GB"/>
        </w:rPr>
        <w:t>parietal peritoneum</w:t>
      </w:r>
      <w:r>
        <w:rPr>
          <w:rFonts w:asciiTheme="minorHAnsi" w:hAnsiTheme="minorHAnsi" w:cs="Arial"/>
          <w:sz w:val="20"/>
          <w:lang w:val="en-GB"/>
        </w:rPr>
        <w:t xml:space="preserve"> lines</w:t>
      </w:r>
      <w:r w:rsidRPr="00F47AD0">
        <w:rPr>
          <w:rFonts w:asciiTheme="minorHAnsi" w:hAnsiTheme="minorHAnsi" w:cs="Arial"/>
          <w:sz w:val="20"/>
          <w:lang w:val="en-GB"/>
        </w:rPr>
        <w:t xml:space="preserve"> the walls of the abdomen. The </w:t>
      </w:r>
      <w:r w:rsidRPr="00F47AD0">
        <w:rPr>
          <w:rFonts w:asciiTheme="minorHAnsi" w:hAnsiTheme="minorHAnsi" w:cs="Arial"/>
          <w:b/>
          <w:sz w:val="20"/>
          <w:lang w:val="en-GB"/>
        </w:rPr>
        <w:t>visceral peritoneum</w:t>
      </w:r>
      <w:r>
        <w:rPr>
          <w:rFonts w:asciiTheme="minorHAnsi" w:hAnsiTheme="minorHAnsi" w:cs="Arial"/>
          <w:sz w:val="20"/>
          <w:lang w:val="en-GB"/>
        </w:rPr>
        <w:t xml:space="preserve"> covers</w:t>
      </w:r>
      <w:r w:rsidRPr="00F47AD0">
        <w:rPr>
          <w:rFonts w:asciiTheme="minorHAnsi" w:hAnsiTheme="minorHAnsi" w:cs="Arial"/>
          <w:sz w:val="20"/>
          <w:lang w:val="en-GB"/>
        </w:rPr>
        <w:t xml:space="preserve"> the organs. Pancreas, spleen, stomach and liver are completely surrounded by visceral peritoneum – they lie within the peritoneum and are therefore called intraperitoneal. Organs that are attached to the body wall or lie behind the parietal peritoneum are called retroperitoneal (</w:t>
      </w:r>
      <w:r>
        <w:rPr>
          <w:rFonts w:asciiTheme="minorHAnsi" w:hAnsiTheme="minorHAnsi" w:cs="Arial"/>
          <w:sz w:val="20"/>
          <w:lang w:val="en-GB"/>
        </w:rPr>
        <w:t xml:space="preserve">e.g. </w:t>
      </w:r>
      <w:r w:rsidRPr="00F47AD0">
        <w:rPr>
          <w:rFonts w:asciiTheme="minorHAnsi" w:hAnsiTheme="minorHAnsi" w:cs="Arial"/>
          <w:sz w:val="20"/>
          <w:lang w:val="en-GB"/>
        </w:rPr>
        <w:t>kidney</w:t>
      </w:r>
      <w:r>
        <w:rPr>
          <w:rFonts w:asciiTheme="minorHAnsi" w:hAnsiTheme="minorHAnsi" w:cs="Arial"/>
          <w:sz w:val="20"/>
          <w:lang w:val="en-GB"/>
        </w:rPr>
        <w:t>s</w:t>
      </w:r>
      <w:r w:rsidRPr="00F47AD0">
        <w:rPr>
          <w:rFonts w:asciiTheme="minorHAnsi" w:hAnsiTheme="minorHAnsi" w:cs="Arial"/>
          <w:sz w:val="20"/>
          <w:lang w:val="en-GB"/>
        </w:rPr>
        <w:t>, aorta</w:t>
      </w:r>
      <w:r>
        <w:rPr>
          <w:rFonts w:asciiTheme="minorHAnsi" w:hAnsiTheme="minorHAnsi" w:cs="Arial"/>
          <w:sz w:val="20"/>
          <w:lang w:val="en-GB"/>
        </w:rPr>
        <w:t>, vena cava inferior</w:t>
      </w:r>
      <w:r w:rsidRPr="00F47AD0">
        <w:rPr>
          <w:rFonts w:asciiTheme="minorHAnsi" w:hAnsiTheme="minorHAnsi" w:cs="Arial"/>
          <w:sz w:val="20"/>
          <w:lang w:val="en-GB"/>
        </w:rPr>
        <w:t xml:space="preserve">). </w:t>
      </w:r>
      <w:r w:rsidRPr="00FB0F8C">
        <w:rPr>
          <w:rFonts w:asciiTheme="minorHAnsi" w:hAnsiTheme="minorHAnsi" w:cs="Arial"/>
          <w:i/>
          <w:sz w:val="20"/>
          <w:lang w:val="en-GB"/>
        </w:rPr>
        <w:t>Panel D</w:t>
      </w:r>
      <w:r w:rsidRPr="00F47AD0">
        <w:rPr>
          <w:rFonts w:asciiTheme="minorHAnsi" w:hAnsiTheme="minorHAnsi" w:cs="Arial"/>
          <w:sz w:val="20"/>
          <w:lang w:val="en-GB"/>
        </w:rPr>
        <w:t xml:space="preserve">: Through the growth of the intestinal organs, the pancreas has attached to the dorsal body wall and lies now </w:t>
      </w:r>
      <w:r>
        <w:rPr>
          <w:rFonts w:asciiTheme="minorHAnsi" w:hAnsiTheme="minorHAnsi" w:cs="Arial"/>
          <w:sz w:val="20"/>
          <w:lang w:val="en-GB"/>
        </w:rPr>
        <w:t xml:space="preserve">in a </w:t>
      </w:r>
      <w:r w:rsidRPr="00F47AD0">
        <w:rPr>
          <w:rFonts w:asciiTheme="minorHAnsi" w:hAnsiTheme="minorHAnsi" w:cs="Arial"/>
          <w:sz w:val="20"/>
          <w:lang w:val="en-GB"/>
        </w:rPr>
        <w:t>retroperitoneal</w:t>
      </w:r>
      <w:r>
        <w:rPr>
          <w:rFonts w:asciiTheme="minorHAnsi" w:hAnsiTheme="minorHAnsi" w:cs="Arial"/>
          <w:sz w:val="20"/>
          <w:lang w:val="en-GB"/>
        </w:rPr>
        <w:t xml:space="preserve"> position</w:t>
      </w:r>
      <w:r w:rsidRPr="00F47AD0">
        <w:rPr>
          <w:rFonts w:asciiTheme="minorHAnsi" w:hAnsiTheme="minorHAnsi" w:cs="Arial"/>
          <w:sz w:val="20"/>
          <w:lang w:val="en-GB"/>
        </w:rPr>
        <w:t xml:space="preserve">. The pancreas is therefore called secondarily retroperitoneal, because originally, it was intraperitoneal (Panel C). In addition, a pocket has formed behind the liver, the omental bursa. </w:t>
      </w:r>
      <w:proofErr w:type="spellStart"/>
      <w:r>
        <w:rPr>
          <w:rFonts w:asciiTheme="minorHAnsi" w:hAnsiTheme="minorHAnsi" w:cs="Arial"/>
          <w:i/>
          <w:sz w:val="20"/>
          <w:lang w:val="en-GB"/>
        </w:rPr>
        <w:t>S.</w:t>
      </w:r>
      <w:proofErr w:type="gramStart"/>
      <w:r>
        <w:rPr>
          <w:rFonts w:asciiTheme="minorHAnsi" w:hAnsiTheme="minorHAnsi" w:cs="Arial"/>
          <w:i/>
          <w:sz w:val="20"/>
          <w:lang w:val="en-GB"/>
        </w:rPr>
        <w:t>E.Köhler</w:t>
      </w:r>
      <w:proofErr w:type="spellEnd"/>
      <w:proofErr w:type="gramEnd"/>
      <w:r>
        <w:rPr>
          <w:rFonts w:asciiTheme="minorHAnsi" w:hAnsiTheme="minorHAnsi" w:cs="Arial"/>
          <w:i/>
          <w:sz w:val="20"/>
          <w:lang w:val="en-GB"/>
        </w:rPr>
        <w:t>, 2021</w:t>
      </w:r>
    </w:p>
    <w:p w14:paraId="1065E5B1" w14:textId="77777777" w:rsidR="00AE0728" w:rsidRPr="00F47AD0" w:rsidRDefault="00AE0728" w:rsidP="00AE0728">
      <w:pPr>
        <w:jc w:val="both"/>
        <w:rPr>
          <w:rFonts w:asciiTheme="minorHAnsi" w:hAnsiTheme="minorHAnsi" w:cs="Arial"/>
          <w:sz w:val="20"/>
          <w:lang w:val="en-GB"/>
        </w:rPr>
      </w:pPr>
    </w:p>
    <w:p w14:paraId="30296455" w14:textId="77777777" w:rsidR="00AE0728" w:rsidRDefault="00AE0728" w:rsidP="00AE0728">
      <w:pPr>
        <w:jc w:val="both"/>
        <w:rPr>
          <w:rFonts w:asciiTheme="minorHAnsi" w:hAnsiTheme="minorHAnsi" w:cs="Arial"/>
          <w:szCs w:val="22"/>
          <w:lang w:val="en-GB"/>
        </w:rPr>
      </w:pPr>
      <w:r w:rsidRPr="00F47AD0">
        <w:rPr>
          <w:rFonts w:asciiTheme="minorHAnsi" w:hAnsiTheme="minorHAnsi" w:cs="Arial"/>
          <w:szCs w:val="22"/>
          <w:lang w:val="en-GB"/>
        </w:rPr>
        <w:t xml:space="preserve">Below, you see two schematic drawings (Figure </w:t>
      </w:r>
      <w:r>
        <w:rPr>
          <w:rFonts w:asciiTheme="minorHAnsi" w:hAnsiTheme="minorHAnsi" w:cs="Arial"/>
          <w:szCs w:val="22"/>
          <w:lang w:val="en-GB"/>
        </w:rPr>
        <w:t>4</w:t>
      </w:r>
      <w:r w:rsidRPr="00F47AD0">
        <w:rPr>
          <w:rFonts w:asciiTheme="minorHAnsi" w:hAnsiTheme="minorHAnsi" w:cs="Arial"/>
          <w:szCs w:val="22"/>
          <w:lang w:val="en-GB"/>
        </w:rPr>
        <w:t>) showing transverse sections of the intestine. Left panel: retroperitoneal part of the colon, only partially covered by peritoneum; right panel: intraperitoneal part of the small intestine, completely surrounded by visceral peritoneum and attached to the body wall by the mesentery.</w:t>
      </w:r>
    </w:p>
    <w:p w14:paraId="3EFAF116" w14:textId="77777777" w:rsidR="00AE0728" w:rsidRDefault="00AE0728" w:rsidP="00AE0728">
      <w:pPr>
        <w:jc w:val="both"/>
        <w:rPr>
          <w:rFonts w:asciiTheme="minorHAnsi" w:hAnsiTheme="minorHAnsi" w:cs="Arial"/>
          <w:szCs w:val="22"/>
          <w:lang w:val="en-GB"/>
        </w:rPr>
      </w:pPr>
    </w:p>
    <w:p w14:paraId="3BFFBB86" w14:textId="77777777" w:rsidR="00AE0728" w:rsidRPr="00F47AD0" w:rsidRDefault="00AE0728" w:rsidP="00AE0728">
      <w:pPr>
        <w:jc w:val="both"/>
        <w:rPr>
          <w:rFonts w:asciiTheme="minorHAnsi" w:hAnsiTheme="minorHAnsi" w:cs="Arial"/>
          <w:szCs w:val="22"/>
          <w:lang w:val="en-GB"/>
        </w:rPr>
      </w:pPr>
      <w:r w:rsidRPr="00FB0F8C">
        <w:rPr>
          <w:rFonts w:asciiTheme="minorHAnsi" w:hAnsiTheme="minorHAnsi" w:cs="Arial"/>
          <w:szCs w:val="22"/>
        </w:rPr>
        <w:drawing>
          <wp:inline distT="0" distB="0" distL="0" distR="0" wp14:anchorId="0F5BECE5" wp14:editId="549BC17E">
            <wp:extent cx="6205928" cy="2197466"/>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355443" cy="2250408"/>
                    </a:xfrm>
                    <a:prstGeom prst="rect">
                      <a:avLst/>
                    </a:prstGeom>
                  </pic:spPr>
                </pic:pic>
              </a:graphicData>
            </a:graphic>
          </wp:inline>
        </w:drawing>
      </w:r>
    </w:p>
    <w:p w14:paraId="5CC9D80C" w14:textId="77777777" w:rsidR="00AE0728" w:rsidRPr="00F47AD0" w:rsidRDefault="00AE0728" w:rsidP="00AE0728">
      <w:pPr>
        <w:jc w:val="both"/>
        <w:rPr>
          <w:rFonts w:asciiTheme="minorHAnsi" w:hAnsiTheme="minorHAnsi" w:cs="Arial"/>
          <w:lang w:val="en-GB"/>
        </w:rPr>
      </w:pPr>
    </w:p>
    <w:p w14:paraId="4672326E" w14:textId="77777777" w:rsidR="00AE0728" w:rsidRDefault="00AE0728" w:rsidP="00AE0728">
      <w:pPr>
        <w:jc w:val="both"/>
        <w:rPr>
          <w:rFonts w:asciiTheme="minorHAnsi" w:hAnsiTheme="minorHAnsi" w:cs="Arial"/>
          <w:lang w:val="en-GB"/>
        </w:rPr>
      </w:pPr>
      <w:r w:rsidRPr="00F47AD0">
        <w:rPr>
          <w:rFonts w:asciiTheme="minorHAnsi" w:hAnsiTheme="minorHAnsi" w:cs="Arial"/>
          <w:lang w:val="en-GB"/>
        </w:rPr>
        <w:t xml:space="preserve">Figure </w:t>
      </w:r>
      <w:r>
        <w:rPr>
          <w:rFonts w:asciiTheme="minorHAnsi" w:hAnsiTheme="minorHAnsi" w:cs="Arial"/>
          <w:lang w:val="en-GB"/>
        </w:rPr>
        <w:t>4</w:t>
      </w:r>
      <w:r w:rsidRPr="00F47AD0">
        <w:rPr>
          <w:rFonts w:asciiTheme="minorHAnsi" w:hAnsiTheme="minorHAnsi" w:cs="Arial"/>
          <w:lang w:val="en-GB"/>
        </w:rPr>
        <w:t xml:space="preserve">. </w:t>
      </w:r>
      <w:r>
        <w:rPr>
          <w:rFonts w:asciiTheme="minorHAnsi" w:hAnsiTheme="minorHAnsi" w:cs="Arial"/>
          <w:lang w:val="en-GB"/>
        </w:rPr>
        <w:t>Positions of organs relative to the peritoneum. From left to right: intraperitoneal organs (e.g. jejunum, ileum), secondarily r</w:t>
      </w:r>
      <w:r w:rsidRPr="00F47AD0">
        <w:rPr>
          <w:rFonts w:asciiTheme="minorHAnsi" w:hAnsiTheme="minorHAnsi" w:cs="Arial"/>
          <w:lang w:val="en-GB"/>
        </w:rPr>
        <w:t xml:space="preserve">etroperitoneal </w:t>
      </w:r>
      <w:r>
        <w:rPr>
          <w:rFonts w:asciiTheme="minorHAnsi" w:hAnsiTheme="minorHAnsi" w:cs="Arial"/>
          <w:lang w:val="en-GB"/>
        </w:rPr>
        <w:t xml:space="preserve">organs </w:t>
      </w:r>
      <w:r w:rsidRPr="00F47AD0">
        <w:rPr>
          <w:rFonts w:asciiTheme="minorHAnsi" w:hAnsiTheme="minorHAnsi" w:cs="Arial"/>
          <w:lang w:val="en-GB"/>
        </w:rPr>
        <w:t>(e.g. ascending</w:t>
      </w:r>
      <w:r>
        <w:rPr>
          <w:rFonts w:asciiTheme="minorHAnsi" w:hAnsiTheme="minorHAnsi" w:cs="Arial"/>
          <w:lang w:val="en-GB"/>
        </w:rPr>
        <w:t xml:space="preserve"> and descending</w:t>
      </w:r>
      <w:r w:rsidRPr="00F47AD0">
        <w:rPr>
          <w:rFonts w:asciiTheme="minorHAnsi" w:hAnsiTheme="minorHAnsi" w:cs="Arial"/>
          <w:lang w:val="en-GB"/>
        </w:rPr>
        <w:t xml:space="preserve"> colon) and </w:t>
      </w:r>
      <w:r>
        <w:rPr>
          <w:rFonts w:asciiTheme="minorHAnsi" w:hAnsiTheme="minorHAnsi" w:cs="Arial"/>
          <w:lang w:val="en-GB"/>
        </w:rPr>
        <w:t>primarily retro</w:t>
      </w:r>
      <w:r w:rsidRPr="00F47AD0">
        <w:rPr>
          <w:rFonts w:asciiTheme="minorHAnsi" w:hAnsiTheme="minorHAnsi" w:cs="Arial"/>
          <w:lang w:val="en-GB"/>
        </w:rPr>
        <w:t>peritoneal organs</w:t>
      </w:r>
      <w:r>
        <w:rPr>
          <w:rFonts w:asciiTheme="minorHAnsi" w:hAnsiTheme="minorHAnsi" w:cs="Arial"/>
          <w:lang w:val="en-GB"/>
        </w:rPr>
        <w:t xml:space="preserve"> (e.g. kidneys)</w:t>
      </w:r>
      <w:r w:rsidRPr="00F47AD0">
        <w:rPr>
          <w:rFonts w:asciiTheme="minorHAnsi" w:hAnsiTheme="minorHAnsi" w:cs="Arial"/>
          <w:lang w:val="en-GB"/>
        </w:rPr>
        <w:t>.</w:t>
      </w:r>
      <w:r>
        <w:rPr>
          <w:rFonts w:asciiTheme="minorHAnsi" w:hAnsiTheme="minorHAnsi" w:cs="Arial"/>
          <w:lang w:val="en-GB"/>
        </w:rPr>
        <w:t xml:space="preserve"> </w:t>
      </w:r>
      <w:hyperlink r:id="rId6" w:history="1">
        <w:r w:rsidRPr="00FB0F8C">
          <w:rPr>
            <w:rStyle w:val="Hyperlink"/>
            <w:rFonts w:asciiTheme="minorHAnsi" w:hAnsiTheme="minorHAnsi" w:cs="Arial"/>
          </w:rPr>
          <w:t xml:space="preserve">"Leiden - Drawing Scheme Three locations of organs relative to the peritoneum </w:t>
        </w:r>
      </w:hyperlink>
      <w:r w:rsidRPr="00FB0F8C">
        <w:rPr>
          <w:rFonts w:asciiTheme="minorHAnsi" w:hAnsiTheme="minorHAnsi" w:cs="Arial"/>
        </w:rPr>
        <w:t xml:space="preserve">by </w:t>
      </w:r>
      <w:hyperlink r:id="rId7" w:history="1">
        <w:r w:rsidRPr="00FB0F8C">
          <w:rPr>
            <w:rStyle w:val="Hyperlink"/>
            <w:rFonts w:asciiTheme="minorHAnsi" w:hAnsiTheme="minorHAnsi" w:cs="Arial"/>
          </w:rPr>
          <w:t xml:space="preserve">Ron </w:t>
        </w:r>
        <w:proofErr w:type="spellStart"/>
        <w:r w:rsidRPr="00FB0F8C">
          <w:rPr>
            <w:rStyle w:val="Hyperlink"/>
            <w:rFonts w:asciiTheme="minorHAnsi" w:hAnsiTheme="minorHAnsi" w:cs="Arial"/>
          </w:rPr>
          <w:t>Slagter</w:t>
        </w:r>
        <w:proofErr w:type="spellEnd"/>
      </w:hyperlink>
      <w:r w:rsidRPr="00FB0F8C">
        <w:rPr>
          <w:rFonts w:asciiTheme="minorHAnsi" w:hAnsiTheme="minorHAnsi" w:cs="Arial"/>
        </w:rPr>
        <w:t xml:space="preserve"> and </w:t>
      </w:r>
      <w:hyperlink r:id="rId8" w:history="1">
        <w:r w:rsidRPr="00FB0F8C">
          <w:rPr>
            <w:rStyle w:val="Hyperlink"/>
            <w:rFonts w:asciiTheme="minorHAnsi" w:hAnsiTheme="minorHAnsi" w:cs="Arial"/>
          </w:rPr>
          <w:t xml:space="preserve">O. Paul </w:t>
        </w:r>
        <w:proofErr w:type="spellStart"/>
        <w:r w:rsidRPr="00FB0F8C">
          <w:rPr>
            <w:rStyle w:val="Hyperlink"/>
            <w:rFonts w:asciiTheme="minorHAnsi" w:hAnsiTheme="minorHAnsi" w:cs="Arial"/>
          </w:rPr>
          <w:t>Gobée</w:t>
        </w:r>
        <w:proofErr w:type="spellEnd"/>
      </w:hyperlink>
      <w:r w:rsidRPr="00FB0F8C">
        <w:rPr>
          <w:rFonts w:asciiTheme="minorHAnsi" w:hAnsiTheme="minorHAnsi" w:cs="Arial"/>
        </w:rPr>
        <w:t xml:space="preserve">, LUMC, license: </w:t>
      </w:r>
      <w:hyperlink r:id="rId9" w:history="1">
        <w:r w:rsidRPr="00FB0F8C">
          <w:rPr>
            <w:rStyle w:val="Hyperlink"/>
            <w:rFonts w:asciiTheme="minorHAnsi" w:hAnsiTheme="minorHAnsi" w:cs="Arial"/>
          </w:rPr>
          <w:t>CC BY-NC-SA</w:t>
        </w:r>
      </w:hyperlink>
      <w:r>
        <w:rPr>
          <w:rFonts w:asciiTheme="minorHAnsi" w:hAnsiTheme="minorHAnsi" w:cs="Arial"/>
          <w:lang w:val="en-GB"/>
        </w:rPr>
        <w:t>.</w:t>
      </w:r>
    </w:p>
    <w:p w14:paraId="26057948" w14:textId="77777777" w:rsidR="00AE0728" w:rsidRDefault="00AE0728" w:rsidP="00AE0728">
      <w:pPr>
        <w:jc w:val="both"/>
        <w:rPr>
          <w:rFonts w:asciiTheme="minorHAnsi" w:hAnsiTheme="minorHAnsi" w:cs="Arial"/>
          <w:lang w:val="en-GB"/>
        </w:rPr>
      </w:pPr>
    </w:p>
    <w:p w14:paraId="3B0A9865" w14:textId="77777777" w:rsidR="00AE0728" w:rsidRPr="00F47AD0" w:rsidRDefault="00AE0728" w:rsidP="00AE0728">
      <w:pPr>
        <w:jc w:val="both"/>
        <w:rPr>
          <w:rFonts w:asciiTheme="minorHAnsi" w:hAnsiTheme="minorHAnsi" w:cs="Arial"/>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1E0" w:firstRow="1" w:lastRow="1" w:firstColumn="1" w:lastColumn="1" w:noHBand="0" w:noVBand="0"/>
      </w:tblPr>
      <w:tblGrid>
        <w:gridCol w:w="9010"/>
      </w:tblGrid>
      <w:tr w:rsidR="00AE0728" w:rsidRPr="00F47AD0" w14:paraId="4F8BF66A" w14:textId="77777777" w:rsidTr="00FB77CE">
        <w:tc>
          <w:tcPr>
            <w:tcW w:w="9855" w:type="dxa"/>
            <w:shd w:val="clear" w:color="auto" w:fill="E0E0E0"/>
          </w:tcPr>
          <w:p w14:paraId="20854158" w14:textId="77777777" w:rsidR="00AE0728" w:rsidRDefault="00AE0728" w:rsidP="00FB77CE">
            <w:pPr>
              <w:jc w:val="both"/>
              <w:rPr>
                <w:rFonts w:asciiTheme="minorHAnsi" w:hAnsiTheme="minorHAnsi" w:cs="Arial"/>
                <w:lang w:val="en-GB"/>
              </w:rPr>
            </w:pPr>
            <w:r w:rsidRPr="00F47AD0">
              <w:rPr>
                <w:rFonts w:asciiTheme="minorHAnsi" w:hAnsiTheme="minorHAnsi" w:cs="Arial"/>
                <w:lang w:val="en-GB"/>
              </w:rPr>
              <w:t>Look up the meaning of the words parietal and visceral and write down useful definition</w:t>
            </w:r>
            <w:r>
              <w:rPr>
                <w:rFonts w:asciiTheme="minorHAnsi" w:hAnsiTheme="minorHAnsi" w:cs="Arial"/>
                <w:lang w:val="en-GB"/>
              </w:rPr>
              <w:t>s</w:t>
            </w:r>
            <w:r w:rsidRPr="00F47AD0">
              <w:rPr>
                <w:rFonts w:asciiTheme="minorHAnsi" w:hAnsiTheme="minorHAnsi" w:cs="Arial"/>
                <w:lang w:val="en-GB"/>
              </w:rPr>
              <w:t xml:space="preserve">. Also look up their etymology. You </w:t>
            </w:r>
            <w:r>
              <w:rPr>
                <w:rFonts w:asciiTheme="minorHAnsi" w:hAnsiTheme="minorHAnsi" w:cs="Arial"/>
                <w:lang w:val="en-GB"/>
              </w:rPr>
              <w:t>already came across these terms during the heart and lung sessions</w:t>
            </w:r>
            <w:r w:rsidRPr="00F47AD0">
              <w:rPr>
                <w:rFonts w:asciiTheme="minorHAnsi" w:hAnsiTheme="minorHAnsi" w:cs="Arial"/>
                <w:lang w:val="en-GB"/>
              </w:rPr>
              <w:t xml:space="preserve">. </w:t>
            </w:r>
          </w:p>
          <w:p w14:paraId="3328A0F7" w14:textId="77777777" w:rsidR="00AE0728" w:rsidRDefault="00AE0728" w:rsidP="00FB77CE">
            <w:pPr>
              <w:jc w:val="both"/>
              <w:rPr>
                <w:rFonts w:asciiTheme="minorHAnsi" w:hAnsiTheme="minorHAnsi" w:cs="Arial"/>
                <w:b/>
                <w:lang w:val="en-GB"/>
              </w:rPr>
            </w:pPr>
            <w:r>
              <w:rPr>
                <w:rFonts w:asciiTheme="minorHAnsi" w:hAnsiTheme="minorHAnsi" w:cs="Arial"/>
                <w:b/>
                <w:lang w:val="en-GB"/>
              </w:rPr>
              <w:t>Parietal:</w:t>
            </w:r>
          </w:p>
          <w:p w14:paraId="38B3EEF6" w14:textId="77777777" w:rsidR="00AE0728" w:rsidRDefault="00AE0728" w:rsidP="00FB77CE">
            <w:pPr>
              <w:jc w:val="both"/>
              <w:rPr>
                <w:rFonts w:asciiTheme="minorHAnsi" w:hAnsiTheme="minorHAnsi" w:cs="Arial"/>
                <w:b/>
                <w:lang w:val="en-GB"/>
              </w:rPr>
            </w:pPr>
          </w:p>
          <w:p w14:paraId="69E314ED" w14:textId="77777777" w:rsidR="00AE0728" w:rsidRDefault="00AE0728" w:rsidP="00FB77CE">
            <w:pPr>
              <w:jc w:val="both"/>
              <w:rPr>
                <w:rFonts w:asciiTheme="minorHAnsi" w:hAnsiTheme="minorHAnsi" w:cs="Arial"/>
                <w:b/>
                <w:lang w:val="en-GB"/>
              </w:rPr>
            </w:pPr>
            <w:r>
              <w:rPr>
                <w:rFonts w:asciiTheme="minorHAnsi" w:hAnsiTheme="minorHAnsi" w:cs="Arial"/>
                <w:b/>
                <w:lang w:val="en-GB"/>
              </w:rPr>
              <w:t>Visceral:</w:t>
            </w:r>
          </w:p>
          <w:p w14:paraId="47A6C5D4" w14:textId="77777777" w:rsidR="00AE0728" w:rsidRDefault="00AE0728" w:rsidP="00FB77CE">
            <w:pPr>
              <w:jc w:val="both"/>
              <w:rPr>
                <w:rFonts w:asciiTheme="minorHAnsi" w:hAnsiTheme="minorHAnsi" w:cs="Arial"/>
                <w:b/>
                <w:lang w:val="en-GB"/>
              </w:rPr>
            </w:pPr>
          </w:p>
          <w:p w14:paraId="640027E9" w14:textId="77777777" w:rsidR="00AE0728" w:rsidRDefault="00AE0728" w:rsidP="00FB77CE">
            <w:pPr>
              <w:jc w:val="both"/>
              <w:rPr>
                <w:rFonts w:asciiTheme="minorHAnsi" w:hAnsiTheme="minorHAnsi" w:cs="Arial"/>
                <w:b/>
                <w:lang w:val="en-GB"/>
              </w:rPr>
            </w:pPr>
          </w:p>
          <w:p w14:paraId="750803F0" w14:textId="77777777" w:rsidR="00AE0728" w:rsidRPr="00F47AD0" w:rsidRDefault="00AE0728" w:rsidP="00FB77CE">
            <w:pPr>
              <w:rPr>
                <w:rFonts w:asciiTheme="minorHAnsi" w:hAnsiTheme="minorHAnsi" w:cs="Arial"/>
                <w:lang w:val="en-GB"/>
              </w:rPr>
            </w:pPr>
          </w:p>
        </w:tc>
      </w:tr>
    </w:tbl>
    <w:p w14:paraId="47790D76" w14:textId="77777777" w:rsidR="00AE0728" w:rsidRPr="00F47AD0" w:rsidRDefault="00AE0728" w:rsidP="00AE0728">
      <w:pPr>
        <w:rPr>
          <w:rFonts w:asciiTheme="minorHAnsi" w:hAnsiTheme="minorHAnsi" w:cs="Arial"/>
          <w:lang w:val="en-GB"/>
        </w:rPr>
      </w:pPr>
    </w:p>
    <w:p w14:paraId="0A063040" w14:textId="77777777" w:rsidR="00AE0728" w:rsidRPr="00F47AD0" w:rsidRDefault="00AE0728" w:rsidP="00AE0728">
      <w:pPr>
        <w:jc w:val="both"/>
        <w:rPr>
          <w:rFonts w:asciiTheme="minorHAnsi" w:hAnsiTheme="minorHAnsi" w:cs="Arial"/>
          <w:lang w:val="en-GB"/>
        </w:rPr>
      </w:pPr>
      <w:r w:rsidRPr="00F47AD0">
        <w:rPr>
          <w:rFonts w:asciiTheme="minorHAnsi" w:hAnsiTheme="minorHAnsi" w:cs="Arial"/>
          <w:lang w:val="en-GB"/>
        </w:rPr>
        <w:t xml:space="preserve">The </w:t>
      </w:r>
      <w:r w:rsidRPr="00F47AD0">
        <w:rPr>
          <w:rFonts w:asciiTheme="minorHAnsi" w:hAnsiTheme="minorHAnsi" w:cs="Arial"/>
          <w:b/>
          <w:lang w:val="en-GB"/>
        </w:rPr>
        <w:t>omental bursa</w:t>
      </w:r>
      <w:r>
        <w:rPr>
          <w:rFonts w:asciiTheme="minorHAnsi" w:hAnsiTheme="minorHAnsi" w:cs="Arial"/>
          <w:lang w:val="en-GB"/>
        </w:rPr>
        <w:t xml:space="preserve"> (seen in Figure 2</w:t>
      </w:r>
      <w:r w:rsidRPr="00F47AD0">
        <w:rPr>
          <w:rFonts w:asciiTheme="minorHAnsi" w:hAnsiTheme="minorHAnsi" w:cs="Arial"/>
          <w:lang w:val="en-GB"/>
        </w:rPr>
        <w:t xml:space="preserve">D) is also called </w:t>
      </w:r>
      <w:r w:rsidRPr="00FB0F8C">
        <w:rPr>
          <w:rFonts w:asciiTheme="minorHAnsi" w:hAnsiTheme="minorHAnsi" w:cs="Arial"/>
          <w:b/>
          <w:lang w:val="en-GB"/>
        </w:rPr>
        <w:t>the lesser sac</w:t>
      </w:r>
      <w:r>
        <w:rPr>
          <w:rFonts w:asciiTheme="minorHAnsi" w:hAnsiTheme="minorHAnsi" w:cs="Arial"/>
          <w:lang w:val="en-GB"/>
        </w:rPr>
        <w:t xml:space="preserve"> and lies behind the stomach and in front of the pancreas</w:t>
      </w:r>
      <w:r w:rsidRPr="00F47AD0">
        <w:rPr>
          <w:rFonts w:asciiTheme="minorHAnsi" w:hAnsiTheme="minorHAnsi" w:cs="Arial"/>
          <w:lang w:val="en-GB"/>
        </w:rPr>
        <w:t xml:space="preserve">. </w:t>
      </w:r>
      <w:r>
        <w:rPr>
          <w:rFonts w:asciiTheme="minorHAnsi" w:hAnsiTheme="minorHAnsi" w:cs="Arial"/>
          <w:lang w:val="en-GB"/>
        </w:rPr>
        <w:t>The bursa</w:t>
      </w:r>
      <w:r w:rsidRPr="00F47AD0">
        <w:rPr>
          <w:rFonts w:asciiTheme="minorHAnsi" w:hAnsiTheme="minorHAnsi" w:cs="Arial"/>
          <w:lang w:val="en-GB"/>
        </w:rPr>
        <w:t xml:space="preserve"> is still connected to the abdominal cavity, also known as the greater sac or peritoneal cavity. The connection is a small opening (</w:t>
      </w:r>
      <w:r w:rsidRPr="00FB0F8C">
        <w:rPr>
          <w:rFonts w:asciiTheme="minorHAnsi" w:hAnsiTheme="minorHAnsi" w:cs="Arial"/>
          <w:b/>
          <w:lang w:val="en-GB"/>
        </w:rPr>
        <w:t>the epiploic foramen</w:t>
      </w:r>
      <w:r w:rsidRPr="00F47AD0">
        <w:rPr>
          <w:rFonts w:asciiTheme="minorHAnsi" w:hAnsiTheme="minorHAnsi" w:cs="Arial"/>
          <w:lang w:val="en-GB"/>
        </w:rPr>
        <w:t xml:space="preserve"> or foramen of Winslow), which can be found close to the liver. You can explore it during your visit to the dissection hall. </w:t>
      </w:r>
    </w:p>
    <w:p w14:paraId="44A7A4E8" w14:textId="77777777" w:rsidR="001D7F36" w:rsidRPr="00AE0728" w:rsidRDefault="00AE0728">
      <w:pPr>
        <w:rPr>
          <w:lang w:val="en-GB"/>
        </w:rPr>
      </w:pPr>
    </w:p>
    <w:sectPr w:rsidR="001D7F36" w:rsidRPr="00AE0728" w:rsidSect="00AD0D6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728"/>
    <w:rsid w:val="00014172"/>
    <w:rsid w:val="00024E97"/>
    <w:rsid w:val="00046C04"/>
    <w:rsid w:val="00051399"/>
    <w:rsid w:val="00051A7B"/>
    <w:rsid w:val="00060432"/>
    <w:rsid w:val="000660D4"/>
    <w:rsid w:val="0007178B"/>
    <w:rsid w:val="00074D47"/>
    <w:rsid w:val="0008188F"/>
    <w:rsid w:val="000818C4"/>
    <w:rsid w:val="00082577"/>
    <w:rsid w:val="000831E1"/>
    <w:rsid w:val="00083586"/>
    <w:rsid w:val="00083FA1"/>
    <w:rsid w:val="00087CA9"/>
    <w:rsid w:val="000A5153"/>
    <w:rsid w:val="000B6D81"/>
    <w:rsid w:val="000C4D9F"/>
    <w:rsid w:val="000C54A7"/>
    <w:rsid w:val="000C6CEF"/>
    <w:rsid w:val="000C7CA1"/>
    <w:rsid w:val="000D2793"/>
    <w:rsid w:val="000D34AC"/>
    <w:rsid w:val="000E01AB"/>
    <w:rsid w:val="000E425B"/>
    <w:rsid w:val="000F1405"/>
    <w:rsid w:val="000F31CD"/>
    <w:rsid w:val="000F7B38"/>
    <w:rsid w:val="001060B7"/>
    <w:rsid w:val="001113C5"/>
    <w:rsid w:val="00121D3D"/>
    <w:rsid w:val="001240F5"/>
    <w:rsid w:val="00127B34"/>
    <w:rsid w:val="001346C9"/>
    <w:rsid w:val="001569CC"/>
    <w:rsid w:val="001603B0"/>
    <w:rsid w:val="001611F9"/>
    <w:rsid w:val="00165A1B"/>
    <w:rsid w:val="0016644C"/>
    <w:rsid w:val="0016741E"/>
    <w:rsid w:val="00167B55"/>
    <w:rsid w:val="00174A68"/>
    <w:rsid w:val="00177A87"/>
    <w:rsid w:val="0018576E"/>
    <w:rsid w:val="00190859"/>
    <w:rsid w:val="00191D21"/>
    <w:rsid w:val="0019561E"/>
    <w:rsid w:val="001A2BCB"/>
    <w:rsid w:val="001A32FB"/>
    <w:rsid w:val="001A58F5"/>
    <w:rsid w:val="001A70F9"/>
    <w:rsid w:val="001C2B99"/>
    <w:rsid w:val="001C4FBF"/>
    <w:rsid w:val="001D39CF"/>
    <w:rsid w:val="001D5397"/>
    <w:rsid w:val="001E1A52"/>
    <w:rsid w:val="001F7ED8"/>
    <w:rsid w:val="0020011B"/>
    <w:rsid w:val="002052EE"/>
    <w:rsid w:val="002059E0"/>
    <w:rsid w:val="00205E15"/>
    <w:rsid w:val="00210B08"/>
    <w:rsid w:val="00216368"/>
    <w:rsid w:val="00217D96"/>
    <w:rsid w:val="002263BA"/>
    <w:rsid w:val="0023062A"/>
    <w:rsid w:val="00233281"/>
    <w:rsid w:val="002360CE"/>
    <w:rsid w:val="0023638F"/>
    <w:rsid w:val="002463E8"/>
    <w:rsid w:val="00262CCC"/>
    <w:rsid w:val="002720D4"/>
    <w:rsid w:val="002721EF"/>
    <w:rsid w:val="002776CB"/>
    <w:rsid w:val="002825F3"/>
    <w:rsid w:val="00286E09"/>
    <w:rsid w:val="00293326"/>
    <w:rsid w:val="002A15BB"/>
    <w:rsid w:val="002A2E65"/>
    <w:rsid w:val="002A71AD"/>
    <w:rsid w:val="002C44E0"/>
    <w:rsid w:val="002E211E"/>
    <w:rsid w:val="002E5F4C"/>
    <w:rsid w:val="002E7388"/>
    <w:rsid w:val="002F057F"/>
    <w:rsid w:val="002F0E74"/>
    <w:rsid w:val="00300459"/>
    <w:rsid w:val="0031139F"/>
    <w:rsid w:val="00312EBA"/>
    <w:rsid w:val="00316959"/>
    <w:rsid w:val="00323783"/>
    <w:rsid w:val="0033128B"/>
    <w:rsid w:val="00344597"/>
    <w:rsid w:val="00351CAE"/>
    <w:rsid w:val="00356C48"/>
    <w:rsid w:val="003613AB"/>
    <w:rsid w:val="00362EA0"/>
    <w:rsid w:val="003640FF"/>
    <w:rsid w:val="003801B8"/>
    <w:rsid w:val="0038370F"/>
    <w:rsid w:val="00387293"/>
    <w:rsid w:val="00387E4C"/>
    <w:rsid w:val="00390B8D"/>
    <w:rsid w:val="003A17EF"/>
    <w:rsid w:val="003B0C59"/>
    <w:rsid w:val="003C0578"/>
    <w:rsid w:val="003C3AF5"/>
    <w:rsid w:val="003C6EF5"/>
    <w:rsid w:val="003D20E5"/>
    <w:rsid w:val="003E5357"/>
    <w:rsid w:val="003E65C0"/>
    <w:rsid w:val="003F053E"/>
    <w:rsid w:val="003F1CC5"/>
    <w:rsid w:val="00400DD7"/>
    <w:rsid w:val="004010EC"/>
    <w:rsid w:val="0040595E"/>
    <w:rsid w:val="00407A91"/>
    <w:rsid w:val="00412DB4"/>
    <w:rsid w:val="00425943"/>
    <w:rsid w:val="00427A54"/>
    <w:rsid w:val="00437084"/>
    <w:rsid w:val="00456B46"/>
    <w:rsid w:val="00456C1F"/>
    <w:rsid w:val="00456F5F"/>
    <w:rsid w:val="00457C4A"/>
    <w:rsid w:val="00460B58"/>
    <w:rsid w:val="004722B6"/>
    <w:rsid w:val="00472D67"/>
    <w:rsid w:val="00477A06"/>
    <w:rsid w:val="00483553"/>
    <w:rsid w:val="00486A91"/>
    <w:rsid w:val="0049127E"/>
    <w:rsid w:val="004A26CD"/>
    <w:rsid w:val="004A62DA"/>
    <w:rsid w:val="004A6566"/>
    <w:rsid w:val="004A7885"/>
    <w:rsid w:val="004B1BA7"/>
    <w:rsid w:val="004B79B6"/>
    <w:rsid w:val="004C0715"/>
    <w:rsid w:val="004C1831"/>
    <w:rsid w:val="004D4D1C"/>
    <w:rsid w:val="004E0AF9"/>
    <w:rsid w:val="004E50F2"/>
    <w:rsid w:val="004F1765"/>
    <w:rsid w:val="004F6E46"/>
    <w:rsid w:val="0050152A"/>
    <w:rsid w:val="00504DFA"/>
    <w:rsid w:val="00510547"/>
    <w:rsid w:val="00511E1C"/>
    <w:rsid w:val="00512F4D"/>
    <w:rsid w:val="00517F11"/>
    <w:rsid w:val="005234A3"/>
    <w:rsid w:val="00525FA3"/>
    <w:rsid w:val="00534B04"/>
    <w:rsid w:val="00535145"/>
    <w:rsid w:val="00545822"/>
    <w:rsid w:val="0054656B"/>
    <w:rsid w:val="00550330"/>
    <w:rsid w:val="005541B7"/>
    <w:rsid w:val="00555615"/>
    <w:rsid w:val="005610B8"/>
    <w:rsid w:val="0056190C"/>
    <w:rsid w:val="00564B98"/>
    <w:rsid w:val="00564C37"/>
    <w:rsid w:val="00567B6B"/>
    <w:rsid w:val="005737FD"/>
    <w:rsid w:val="005869A0"/>
    <w:rsid w:val="00586FF9"/>
    <w:rsid w:val="00597809"/>
    <w:rsid w:val="00597901"/>
    <w:rsid w:val="005A1B47"/>
    <w:rsid w:val="005B54D3"/>
    <w:rsid w:val="005C42A4"/>
    <w:rsid w:val="005D6267"/>
    <w:rsid w:val="005D7825"/>
    <w:rsid w:val="005E4B52"/>
    <w:rsid w:val="005F1A2A"/>
    <w:rsid w:val="005F2AD8"/>
    <w:rsid w:val="005F4EC8"/>
    <w:rsid w:val="005F5A04"/>
    <w:rsid w:val="006052F2"/>
    <w:rsid w:val="00613F6E"/>
    <w:rsid w:val="00624076"/>
    <w:rsid w:val="00630AC4"/>
    <w:rsid w:val="00631E9D"/>
    <w:rsid w:val="00632253"/>
    <w:rsid w:val="00641AF8"/>
    <w:rsid w:val="00641E8F"/>
    <w:rsid w:val="00645BA9"/>
    <w:rsid w:val="00663FA9"/>
    <w:rsid w:val="006651EC"/>
    <w:rsid w:val="006741AE"/>
    <w:rsid w:val="006811D6"/>
    <w:rsid w:val="00682747"/>
    <w:rsid w:val="00682D51"/>
    <w:rsid w:val="00692927"/>
    <w:rsid w:val="006A0F42"/>
    <w:rsid w:val="006A17B7"/>
    <w:rsid w:val="006A1CF8"/>
    <w:rsid w:val="006A2090"/>
    <w:rsid w:val="006A6ED3"/>
    <w:rsid w:val="006B3577"/>
    <w:rsid w:val="006C0A81"/>
    <w:rsid w:val="006C228E"/>
    <w:rsid w:val="006C2677"/>
    <w:rsid w:val="006C2A30"/>
    <w:rsid w:val="006C5C5D"/>
    <w:rsid w:val="006D19B1"/>
    <w:rsid w:val="006D67C9"/>
    <w:rsid w:val="006E0D2B"/>
    <w:rsid w:val="007117FD"/>
    <w:rsid w:val="00711D42"/>
    <w:rsid w:val="00720E43"/>
    <w:rsid w:val="00722574"/>
    <w:rsid w:val="00727378"/>
    <w:rsid w:val="00735082"/>
    <w:rsid w:val="007373DA"/>
    <w:rsid w:val="00756388"/>
    <w:rsid w:val="007621AA"/>
    <w:rsid w:val="0076248A"/>
    <w:rsid w:val="0076383B"/>
    <w:rsid w:val="00765235"/>
    <w:rsid w:val="007652E5"/>
    <w:rsid w:val="00774A2F"/>
    <w:rsid w:val="00776407"/>
    <w:rsid w:val="007771F4"/>
    <w:rsid w:val="00782622"/>
    <w:rsid w:val="00782C02"/>
    <w:rsid w:val="00783884"/>
    <w:rsid w:val="007866E4"/>
    <w:rsid w:val="007935D0"/>
    <w:rsid w:val="00793C4C"/>
    <w:rsid w:val="00795634"/>
    <w:rsid w:val="00797C15"/>
    <w:rsid w:val="007A089F"/>
    <w:rsid w:val="007A0D53"/>
    <w:rsid w:val="007A6D4B"/>
    <w:rsid w:val="007C47BB"/>
    <w:rsid w:val="007D0B2E"/>
    <w:rsid w:val="007D1AAE"/>
    <w:rsid w:val="007D25B2"/>
    <w:rsid w:val="007D43AA"/>
    <w:rsid w:val="007D7AEC"/>
    <w:rsid w:val="007E250E"/>
    <w:rsid w:val="007E5038"/>
    <w:rsid w:val="007E7376"/>
    <w:rsid w:val="007F1574"/>
    <w:rsid w:val="00811589"/>
    <w:rsid w:val="00811C7F"/>
    <w:rsid w:val="00831674"/>
    <w:rsid w:val="00832E98"/>
    <w:rsid w:val="008374CB"/>
    <w:rsid w:val="0084735B"/>
    <w:rsid w:val="00853F3F"/>
    <w:rsid w:val="00854382"/>
    <w:rsid w:val="00855436"/>
    <w:rsid w:val="00866BAF"/>
    <w:rsid w:val="0087117E"/>
    <w:rsid w:val="00872397"/>
    <w:rsid w:val="008732FC"/>
    <w:rsid w:val="00880857"/>
    <w:rsid w:val="00894273"/>
    <w:rsid w:val="00894CEB"/>
    <w:rsid w:val="008A02F3"/>
    <w:rsid w:val="008A5403"/>
    <w:rsid w:val="008B0266"/>
    <w:rsid w:val="008B1043"/>
    <w:rsid w:val="008B784C"/>
    <w:rsid w:val="008D5591"/>
    <w:rsid w:val="008D68C2"/>
    <w:rsid w:val="008F422F"/>
    <w:rsid w:val="00901E5C"/>
    <w:rsid w:val="00904246"/>
    <w:rsid w:val="00911F75"/>
    <w:rsid w:val="00913226"/>
    <w:rsid w:val="00915007"/>
    <w:rsid w:val="00917A3A"/>
    <w:rsid w:val="00920BEE"/>
    <w:rsid w:val="009243B3"/>
    <w:rsid w:val="009301A1"/>
    <w:rsid w:val="00932D64"/>
    <w:rsid w:val="00935404"/>
    <w:rsid w:val="00941EAF"/>
    <w:rsid w:val="00946465"/>
    <w:rsid w:val="00951E85"/>
    <w:rsid w:val="0095215A"/>
    <w:rsid w:val="00957CC3"/>
    <w:rsid w:val="00967B00"/>
    <w:rsid w:val="00982CC2"/>
    <w:rsid w:val="00987B83"/>
    <w:rsid w:val="00997477"/>
    <w:rsid w:val="009A0B53"/>
    <w:rsid w:val="009A1411"/>
    <w:rsid w:val="009A3996"/>
    <w:rsid w:val="009A3B11"/>
    <w:rsid w:val="009A7B1A"/>
    <w:rsid w:val="009B1A8B"/>
    <w:rsid w:val="009C27E4"/>
    <w:rsid w:val="009C4395"/>
    <w:rsid w:val="009D1621"/>
    <w:rsid w:val="009D28D6"/>
    <w:rsid w:val="009D5EB3"/>
    <w:rsid w:val="009E3CD5"/>
    <w:rsid w:val="009F13F0"/>
    <w:rsid w:val="009F6345"/>
    <w:rsid w:val="00A0123C"/>
    <w:rsid w:val="00A01D7B"/>
    <w:rsid w:val="00A02A67"/>
    <w:rsid w:val="00A04433"/>
    <w:rsid w:val="00A126D8"/>
    <w:rsid w:val="00A14601"/>
    <w:rsid w:val="00A27BA6"/>
    <w:rsid w:val="00A372A7"/>
    <w:rsid w:val="00A47B3F"/>
    <w:rsid w:val="00A5310D"/>
    <w:rsid w:val="00A54983"/>
    <w:rsid w:val="00A57CED"/>
    <w:rsid w:val="00A60AFE"/>
    <w:rsid w:val="00A67C25"/>
    <w:rsid w:val="00A92489"/>
    <w:rsid w:val="00AA65A0"/>
    <w:rsid w:val="00AC1C3F"/>
    <w:rsid w:val="00AC2482"/>
    <w:rsid w:val="00AD0D69"/>
    <w:rsid w:val="00AD230C"/>
    <w:rsid w:val="00AE0728"/>
    <w:rsid w:val="00AF158C"/>
    <w:rsid w:val="00AF1B19"/>
    <w:rsid w:val="00AF5581"/>
    <w:rsid w:val="00AF55FF"/>
    <w:rsid w:val="00B10D50"/>
    <w:rsid w:val="00B15054"/>
    <w:rsid w:val="00B16C54"/>
    <w:rsid w:val="00B22041"/>
    <w:rsid w:val="00B27650"/>
    <w:rsid w:val="00B32432"/>
    <w:rsid w:val="00B32F47"/>
    <w:rsid w:val="00B34D05"/>
    <w:rsid w:val="00B466A1"/>
    <w:rsid w:val="00B55042"/>
    <w:rsid w:val="00B63792"/>
    <w:rsid w:val="00B71091"/>
    <w:rsid w:val="00B90808"/>
    <w:rsid w:val="00BA0A87"/>
    <w:rsid w:val="00BA2CDF"/>
    <w:rsid w:val="00BA7769"/>
    <w:rsid w:val="00BB2964"/>
    <w:rsid w:val="00BC244E"/>
    <w:rsid w:val="00BE1AAA"/>
    <w:rsid w:val="00BE25C4"/>
    <w:rsid w:val="00BE7049"/>
    <w:rsid w:val="00BF3503"/>
    <w:rsid w:val="00BF4AC5"/>
    <w:rsid w:val="00C14056"/>
    <w:rsid w:val="00C34AB9"/>
    <w:rsid w:val="00C46444"/>
    <w:rsid w:val="00C51E67"/>
    <w:rsid w:val="00C5238E"/>
    <w:rsid w:val="00C54458"/>
    <w:rsid w:val="00C55E33"/>
    <w:rsid w:val="00C62792"/>
    <w:rsid w:val="00C642B2"/>
    <w:rsid w:val="00C648D1"/>
    <w:rsid w:val="00C671B9"/>
    <w:rsid w:val="00C828B7"/>
    <w:rsid w:val="00C87872"/>
    <w:rsid w:val="00C91F3C"/>
    <w:rsid w:val="00CA2FA9"/>
    <w:rsid w:val="00CA3EFA"/>
    <w:rsid w:val="00CA73C7"/>
    <w:rsid w:val="00CB245B"/>
    <w:rsid w:val="00CB2E50"/>
    <w:rsid w:val="00CC3354"/>
    <w:rsid w:val="00CC48B1"/>
    <w:rsid w:val="00CC7E81"/>
    <w:rsid w:val="00CD287B"/>
    <w:rsid w:val="00CD7A56"/>
    <w:rsid w:val="00CE1458"/>
    <w:rsid w:val="00D01132"/>
    <w:rsid w:val="00D2040A"/>
    <w:rsid w:val="00D206ED"/>
    <w:rsid w:val="00D2255C"/>
    <w:rsid w:val="00D26634"/>
    <w:rsid w:val="00D32FA2"/>
    <w:rsid w:val="00D40A1B"/>
    <w:rsid w:val="00D420B3"/>
    <w:rsid w:val="00D44D23"/>
    <w:rsid w:val="00D51F46"/>
    <w:rsid w:val="00D52EDA"/>
    <w:rsid w:val="00D56BF3"/>
    <w:rsid w:val="00D743BF"/>
    <w:rsid w:val="00D76C6D"/>
    <w:rsid w:val="00D77FB3"/>
    <w:rsid w:val="00D82FEF"/>
    <w:rsid w:val="00D9393B"/>
    <w:rsid w:val="00D94732"/>
    <w:rsid w:val="00D9657F"/>
    <w:rsid w:val="00D96CBC"/>
    <w:rsid w:val="00D97050"/>
    <w:rsid w:val="00DA1BF7"/>
    <w:rsid w:val="00DA2EC8"/>
    <w:rsid w:val="00DA61D5"/>
    <w:rsid w:val="00DB31F0"/>
    <w:rsid w:val="00DB728A"/>
    <w:rsid w:val="00DC27CC"/>
    <w:rsid w:val="00DD1B01"/>
    <w:rsid w:val="00DD47BA"/>
    <w:rsid w:val="00DD76C4"/>
    <w:rsid w:val="00DE07C7"/>
    <w:rsid w:val="00DE139B"/>
    <w:rsid w:val="00DE1424"/>
    <w:rsid w:val="00DE3A11"/>
    <w:rsid w:val="00DE61F7"/>
    <w:rsid w:val="00DF0F6B"/>
    <w:rsid w:val="00DF39EE"/>
    <w:rsid w:val="00DF57D2"/>
    <w:rsid w:val="00E02B24"/>
    <w:rsid w:val="00E10824"/>
    <w:rsid w:val="00E149D2"/>
    <w:rsid w:val="00E1574E"/>
    <w:rsid w:val="00E220F6"/>
    <w:rsid w:val="00E2271F"/>
    <w:rsid w:val="00E23629"/>
    <w:rsid w:val="00E237C1"/>
    <w:rsid w:val="00E26C59"/>
    <w:rsid w:val="00E421ED"/>
    <w:rsid w:val="00E4728C"/>
    <w:rsid w:val="00E55B2C"/>
    <w:rsid w:val="00E60B05"/>
    <w:rsid w:val="00E61424"/>
    <w:rsid w:val="00E614C1"/>
    <w:rsid w:val="00E64FCF"/>
    <w:rsid w:val="00E70D5E"/>
    <w:rsid w:val="00E7498F"/>
    <w:rsid w:val="00E75D74"/>
    <w:rsid w:val="00E75E34"/>
    <w:rsid w:val="00E80A56"/>
    <w:rsid w:val="00E80B39"/>
    <w:rsid w:val="00EA03A0"/>
    <w:rsid w:val="00EA2C84"/>
    <w:rsid w:val="00EA4724"/>
    <w:rsid w:val="00EA6E86"/>
    <w:rsid w:val="00EB3732"/>
    <w:rsid w:val="00ED117A"/>
    <w:rsid w:val="00ED4A1F"/>
    <w:rsid w:val="00ED500E"/>
    <w:rsid w:val="00EF08EE"/>
    <w:rsid w:val="00EF34F8"/>
    <w:rsid w:val="00EF5224"/>
    <w:rsid w:val="00F10D4E"/>
    <w:rsid w:val="00F169CA"/>
    <w:rsid w:val="00F341E5"/>
    <w:rsid w:val="00F36F46"/>
    <w:rsid w:val="00F52C7F"/>
    <w:rsid w:val="00F54994"/>
    <w:rsid w:val="00F56691"/>
    <w:rsid w:val="00F648F1"/>
    <w:rsid w:val="00F72C93"/>
    <w:rsid w:val="00F73D41"/>
    <w:rsid w:val="00F76A56"/>
    <w:rsid w:val="00F81900"/>
    <w:rsid w:val="00F86C26"/>
    <w:rsid w:val="00F86EEA"/>
    <w:rsid w:val="00FC5890"/>
    <w:rsid w:val="00FE44C3"/>
    <w:rsid w:val="00FF138F"/>
    <w:rsid w:val="00FF2277"/>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DBDD0F"/>
  <w14:defaultImageDpi w14:val="32767"/>
  <w15:chartTrackingRefBased/>
  <w15:docId w15:val="{FCDFD12E-F364-F146-A8E3-BD6815623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E0728"/>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AE07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umc.nl/org/anatomie-embryologie/medewerkers/902201059122533?setlanguage=English&amp;setcountry=en" TargetMode="External"/><Relationship Id="rId3" Type="http://schemas.openxmlformats.org/officeDocument/2006/relationships/webSettings" Target="webSettings.xml"/><Relationship Id="rId7" Type="http://schemas.openxmlformats.org/officeDocument/2006/relationships/hyperlink" Target="https://www.linkedin.com/in/ron-slagter-2905a95/?originalSubdomain=n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natomytool.org/content/leiden-drawing-schema-drie-lokaties-van-organen-ten-opzichte-van-het-peritoneum" TargetMode="External"/><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hyperlink" Target="https://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751</Words>
  <Characters>4286</Characters>
  <Application>Microsoft Office Word</Application>
  <DocSecurity>0</DocSecurity>
  <Lines>35</Lines>
  <Paragraphs>10</Paragraphs>
  <ScaleCrop>false</ScaleCrop>
  <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Eleonore Köhler</dc:creator>
  <cp:keywords/>
  <dc:description/>
  <cp:lastModifiedBy>Eleonore Köhler</cp:lastModifiedBy>
  <cp:revision>1</cp:revision>
  <dcterms:created xsi:type="dcterms:W3CDTF">2021-11-07T10:05:00Z</dcterms:created>
  <dcterms:modified xsi:type="dcterms:W3CDTF">2021-11-07T10:05:00Z</dcterms:modified>
</cp:coreProperties>
</file>