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7FFFA" w14:textId="3C76DDB3" w:rsidR="00846ACB" w:rsidRPr="00846ACB" w:rsidRDefault="00236109" w:rsidP="00846ACB">
      <w:pPr>
        <w:spacing w:before="100" w:beforeAutospacing="1" w:after="100" w:afterAutospacing="1" w:line="240" w:lineRule="auto"/>
        <w:outlineLvl w:val="0"/>
        <w:rPr>
          <w:rFonts w:eastAsia="Times New Roman" w:cstheme="minorHAnsi"/>
          <w:b/>
          <w:bCs/>
          <w:kern w:val="36"/>
          <w:sz w:val="48"/>
          <w:szCs w:val="48"/>
          <w:lang w:eastAsia="en-GB"/>
        </w:rPr>
      </w:pPr>
      <w:r w:rsidRPr="00846ACB">
        <w:rPr>
          <w:rFonts w:eastAsia="Times New Roman" w:cstheme="minorHAnsi"/>
          <w:b/>
          <w:bCs/>
          <w:kern w:val="36"/>
          <w:sz w:val="48"/>
          <w:szCs w:val="48"/>
          <w:lang w:eastAsia="en-GB"/>
        </w:rPr>
        <w:t>Anatomy on the table - The large intestines</w:t>
      </w:r>
      <w:r w:rsidR="00846ACB">
        <w:rPr>
          <w:rFonts w:eastAsia="Times New Roman" w:cstheme="minorHAnsi"/>
          <w:b/>
          <w:bCs/>
          <w:kern w:val="36"/>
          <w:sz w:val="48"/>
          <w:szCs w:val="48"/>
          <w:lang w:eastAsia="en-GB"/>
        </w:rPr>
        <w:br/>
      </w:r>
      <w:r w:rsidR="00846ACB" w:rsidRPr="00846ACB">
        <w:rPr>
          <w:rFonts w:cstheme="minorHAnsi"/>
          <w:i/>
          <w:lang w:eastAsia="en-GB"/>
        </w:rPr>
        <w:t>O.P.</w:t>
      </w:r>
      <w:r w:rsidR="00846ACB">
        <w:rPr>
          <w:rFonts w:cstheme="minorHAnsi"/>
          <w:i/>
          <w:lang w:eastAsia="en-GB"/>
        </w:rPr>
        <w:t xml:space="preserve"> </w:t>
      </w:r>
      <w:r w:rsidR="00846ACB" w:rsidRPr="00846ACB">
        <w:rPr>
          <w:rFonts w:cstheme="minorHAnsi"/>
          <w:i/>
          <w:lang w:eastAsia="en-GB"/>
        </w:rPr>
        <w:t>Gobée, Leiden University Medical Center, Netherlands. Originally created for MOOC  'Anatomy of the Abdomen and Pelvis; a journey from basis to clinic'. Slightly revised for separate publication Aug. 2021</w:t>
      </w:r>
      <w:r w:rsidR="00846ACB" w:rsidRPr="00846ACB">
        <w:rPr>
          <w:rFonts w:cstheme="minorHAnsi"/>
          <w:i/>
          <w:lang w:eastAsia="en-GB"/>
        </w:rPr>
        <w:br/>
      </w:r>
      <w:r w:rsidR="00846ACB" w:rsidRPr="00846ACB">
        <w:rPr>
          <w:rFonts w:cstheme="minorHAnsi"/>
          <w:lang w:eastAsia="en-GB"/>
        </w:rPr>
        <w:t xml:space="preserve">MOOC: </w:t>
      </w:r>
      <w:hyperlink r:id="rId6" w:history="1">
        <w:r w:rsidR="00846ACB" w:rsidRPr="00846ACB">
          <w:rPr>
            <w:rStyle w:val="Hyperlink"/>
            <w:rFonts w:cstheme="minorHAnsi"/>
            <w:lang w:eastAsia="en-GB"/>
          </w:rPr>
          <w:t>https://www.youtube.com/playlist?list=PLzugOrS2Z8opb0FR1eJMVcy8_p-wRMPET</w:t>
        </w:r>
      </w:hyperlink>
      <w:r w:rsidR="00846ACB" w:rsidRPr="00846ACB">
        <w:rPr>
          <w:rFonts w:cstheme="minorHAnsi"/>
          <w:lang w:eastAsia="en-GB"/>
        </w:rPr>
        <w:t xml:space="preserve"> </w:t>
      </w:r>
    </w:p>
    <w:p w14:paraId="5FEE77D3"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In this reader we will talk about the large intestines in more detail. They comprise the </w:t>
      </w:r>
      <w:r w:rsidRPr="00846ACB">
        <w:rPr>
          <w:rFonts w:eastAsia="Times New Roman" w:cstheme="minorHAnsi"/>
          <w:i/>
          <w:iCs/>
          <w:sz w:val="24"/>
          <w:szCs w:val="24"/>
          <w:lang w:eastAsia="en-GB"/>
        </w:rPr>
        <w:t>caecum and appendix, the colon, and the rectum and anal canal</w:t>
      </w:r>
      <w:r w:rsidRPr="00846ACB">
        <w:rPr>
          <w:rFonts w:eastAsia="Times New Roman" w:cstheme="minorHAnsi"/>
          <w:sz w:val="24"/>
          <w:szCs w:val="24"/>
          <w:lang w:eastAsia="en-GB"/>
        </w:rPr>
        <w:t>. The rectum and anal canal are discussed separately.</w:t>
      </w:r>
    </w:p>
    <w:p w14:paraId="5A77C3E6"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First, the large intestines still in place in the body are shown. </w:t>
      </w:r>
    </w:p>
    <w:p w14:paraId="3FA33E20"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Figure 1 shows the ileocaecal junction. At the ileocaecal junction the ileum enters the large intestine. The wide part of the large intestine that ends ‘blindly’ inferiorly to this junction is the caecum. The appendix is attached to its base. </w:t>
      </w:r>
    </w:p>
    <w:p w14:paraId="749316DB" w14:textId="77777777" w:rsidR="00236109" w:rsidRPr="00846ACB" w:rsidRDefault="00236109" w:rsidP="00236109">
      <w:pPr>
        <w:spacing w:after="0" w:line="240" w:lineRule="auto"/>
        <w:rPr>
          <w:rFonts w:eastAsia="Times New Roman" w:cstheme="minorHAnsi"/>
          <w:sz w:val="24"/>
          <w:szCs w:val="24"/>
          <w:lang w:eastAsia="en-GB"/>
        </w:rPr>
      </w:pPr>
      <w:r w:rsidRPr="00846ACB">
        <w:rPr>
          <w:rFonts w:eastAsia="Times New Roman" w:cstheme="minorHAnsi"/>
          <w:noProof/>
          <w:sz w:val="24"/>
          <w:szCs w:val="24"/>
          <w:lang w:eastAsia="en-GB"/>
        </w:rPr>
        <w:drawing>
          <wp:inline distT="0" distB="0" distL="0" distR="0" wp14:anchorId="0E6AD2F0" wp14:editId="203273C2">
            <wp:extent cx="5672667" cy="3190875"/>
            <wp:effectExtent l="0" t="0" r="4445" b="0"/>
            <wp:docPr id="10" name="Picture 10" descr="https://d3c33hcgiwev3.cloudfront.net/imageAssetProxy.v1/6fiMCvmoEeW0egr7Rlel1w_87b91d2b3e3df28bed612e8922cc1858_ileum-caecum-appendix.bmp?expiry=1461196800000&amp;hmac=bV3o8EgiDM2dMRA5GrWPIzkcnAlJTsfvk6yuOGmwNZ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d3c33hcgiwev3.cloudfront.net/imageAssetProxy.v1/6fiMCvmoEeW0egr7Rlel1w_87b91d2b3e3df28bed612e8922cc1858_ileum-caecum-appendix.bmp?expiry=1461196800000&amp;hmac=bV3o8EgiDM2dMRA5GrWPIzkcnAlJTsfvk6yuOGmwNZc"/>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90755" cy="3201049"/>
                    </a:xfrm>
                    <a:prstGeom prst="rect">
                      <a:avLst/>
                    </a:prstGeom>
                    <a:noFill/>
                    <a:ln>
                      <a:noFill/>
                    </a:ln>
                  </pic:spPr>
                </pic:pic>
              </a:graphicData>
            </a:graphic>
          </wp:inline>
        </w:drawing>
      </w:r>
    </w:p>
    <w:p w14:paraId="49E0C977" w14:textId="77777777" w:rsidR="00236109" w:rsidRPr="00846ACB" w:rsidRDefault="00236109" w:rsidP="00236109">
      <w:pPr>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sz w:val="27"/>
          <w:szCs w:val="27"/>
          <w:lang w:eastAsia="en-GB"/>
        </w:rPr>
        <w:t>Figure 1: Ileocecal junction: ileum with caecum and appendix</w:t>
      </w:r>
    </w:p>
    <w:p w14:paraId="4F9DC873" w14:textId="2519C931"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Following the ileocaecal ju</w:t>
      </w:r>
      <w:r w:rsidR="00846ACB">
        <w:rPr>
          <w:rFonts w:eastAsia="Times New Roman" w:cstheme="minorHAnsi"/>
          <w:sz w:val="24"/>
          <w:szCs w:val="24"/>
          <w:lang w:eastAsia="en-GB"/>
        </w:rPr>
        <w:t>n</w:t>
      </w:r>
      <w:r w:rsidRPr="00846ACB">
        <w:rPr>
          <w:rFonts w:eastAsia="Times New Roman" w:cstheme="minorHAnsi"/>
          <w:sz w:val="24"/>
          <w:szCs w:val="24"/>
          <w:lang w:eastAsia="en-GB"/>
        </w:rPr>
        <w:t>ction is the ascending colon (Figure 2). It is often somewhat hidden in the fat of the back wall, but is freed here to show it better.</w:t>
      </w:r>
    </w:p>
    <w:p w14:paraId="731FC508" w14:textId="77777777" w:rsidR="00236109" w:rsidRPr="00846ACB" w:rsidRDefault="00236109" w:rsidP="00236109">
      <w:pPr>
        <w:spacing w:after="0" w:line="240" w:lineRule="auto"/>
        <w:rPr>
          <w:rFonts w:eastAsia="Times New Roman" w:cstheme="minorHAnsi"/>
          <w:sz w:val="24"/>
          <w:szCs w:val="24"/>
          <w:lang w:eastAsia="en-GB"/>
        </w:rPr>
      </w:pPr>
      <w:r w:rsidRPr="00846ACB">
        <w:rPr>
          <w:rFonts w:eastAsia="Times New Roman" w:cstheme="minorHAnsi"/>
          <w:noProof/>
          <w:sz w:val="24"/>
          <w:szCs w:val="24"/>
          <w:lang w:eastAsia="en-GB"/>
        </w:rPr>
        <w:lastRenderedPageBreak/>
        <w:drawing>
          <wp:inline distT="0" distB="0" distL="0" distR="0" wp14:anchorId="115236EF" wp14:editId="14E8C259">
            <wp:extent cx="5699546" cy="4514850"/>
            <wp:effectExtent l="0" t="0" r="0" b="0"/>
            <wp:docPr id="11" name="Picture 11" descr="https://d3c33hcgiwev3.cloudfront.net/imageAssetProxy.v1/d1PI5PpSEeW0egr7Rlel1w_2994a60cfdd474f6695d881dc2d16d0c_colon-ascendens-in-lichaam.jpg?expiry=1461196800000&amp;hmac=SK4JmHhfX1HUlBr3xcH6ufCg3ylv7DNp9584vh7sE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d3c33hcgiwev3.cloudfront.net/imageAssetProxy.v1/d1PI5PpSEeW0egr7Rlel1w_2994a60cfdd474f6695d881dc2d16d0c_colon-ascendens-in-lichaam.jpg?expiry=1461196800000&amp;hmac=SK4JmHhfX1HUlBr3xcH6ufCg3ylv7DNp9584vh7sED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7822" cy="4521405"/>
                    </a:xfrm>
                    <a:prstGeom prst="rect">
                      <a:avLst/>
                    </a:prstGeom>
                    <a:noFill/>
                    <a:ln>
                      <a:noFill/>
                    </a:ln>
                  </pic:spPr>
                </pic:pic>
              </a:graphicData>
            </a:graphic>
          </wp:inline>
        </w:drawing>
      </w:r>
    </w:p>
    <w:p w14:paraId="24D6BB45" w14:textId="77777777" w:rsidR="00236109" w:rsidRPr="00846ACB" w:rsidRDefault="00236109" w:rsidP="00236109">
      <w:pPr>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sz w:val="27"/>
          <w:szCs w:val="27"/>
          <w:lang w:eastAsia="en-GB"/>
        </w:rPr>
        <w:t>Figure 2: Ascending colon in the body</w:t>
      </w:r>
    </w:p>
    <w:p w14:paraId="5CDB072D"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Next is the transverse colon, that crosses over the abdomen from right to left (figure 3). The diameter of the large intestines may vary between people. This large intestine is relatively thin. </w:t>
      </w:r>
    </w:p>
    <w:p w14:paraId="59AF43A1" w14:textId="77777777" w:rsidR="00236109" w:rsidRPr="00846ACB" w:rsidRDefault="00236109" w:rsidP="00236109">
      <w:pPr>
        <w:spacing w:after="0" w:line="240" w:lineRule="auto"/>
        <w:rPr>
          <w:rFonts w:eastAsia="Times New Roman" w:cstheme="minorHAnsi"/>
          <w:sz w:val="24"/>
          <w:szCs w:val="24"/>
          <w:lang w:eastAsia="en-GB"/>
        </w:rPr>
      </w:pPr>
      <w:r w:rsidRPr="00846ACB">
        <w:rPr>
          <w:rFonts w:eastAsia="Times New Roman" w:cstheme="minorHAnsi"/>
          <w:noProof/>
          <w:sz w:val="24"/>
          <w:szCs w:val="24"/>
          <w:lang w:eastAsia="en-GB"/>
        </w:rPr>
        <w:lastRenderedPageBreak/>
        <w:drawing>
          <wp:inline distT="0" distB="0" distL="0" distR="0" wp14:anchorId="45FCA729" wp14:editId="37EE0CA2">
            <wp:extent cx="5705475" cy="5400398"/>
            <wp:effectExtent l="0" t="0" r="0" b="0"/>
            <wp:docPr id="12" name="Picture 12" descr="https://d3c33hcgiwev3.cloudfront.net/imageAssetProxy.v1/tdScJvpSEeWWUBJ3BnUs7Q_37112992e77ded735040849bf42b89bb_colon-transversum.jpg?expiry=1461196800000&amp;hmac=mwyPZptyUvb9Nkox09IAWn1tD2wRY6R05jlbcDZi5k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d3c33hcgiwev3.cloudfront.net/imageAssetProxy.v1/tdScJvpSEeWWUBJ3BnUs7Q_37112992e77ded735040849bf42b89bb_colon-transversum.jpg?expiry=1461196800000&amp;hmac=mwyPZptyUvb9Nkox09IAWn1tD2wRY6R05jlbcDZi5kw"/>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2775" cy="5407307"/>
                    </a:xfrm>
                    <a:prstGeom prst="rect">
                      <a:avLst/>
                    </a:prstGeom>
                    <a:noFill/>
                    <a:ln>
                      <a:noFill/>
                    </a:ln>
                  </pic:spPr>
                </pic:pic>
              </a:graphicData>
            </a:graphic>
          </wp:inline>
        </w:drawing>
      </w:r>
    </w:p>
    <w:p w14:paraId="33C2621D" w14:textId="77777777" w:rsidR="00236109" w:rsidRPr="00846ACB" w:rsidRDefault="00236109" w:rsidP="00236109">
      <w:pPr>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sz w:val="27"/>
          <w:szCs w:val="27"/>
          <w:lang w:eastAsia="en-GB"/>
        </w:rPr>
        <w:t>Figure 3: Transverse colon in the body</w:t>
      </w:r>
    </w:p>
    <w:p w14:paraId="433AB838"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Next, figure 4 shows the descending colon. It is also hidden in the fat of the back wall.</w:t>
      </w:r>
    </w:p>
    <w:p w14:paraId="3EBA1356" w14:textId="77777777" w:rsidR="00236109" w:rsidRPr="00846ACB" w:rsidRDefault="00236109" w:rsidP="00236109">
      <w:pPr>
        <w:spacing w:after="0" w:line="240" w:lineRule="auto"/>
        <w:rPr>
          <w:rFonts w:eastAsia="Times New Roman" w:cstheme="minorHAnsi"/>
          <w:sz w:val="24"/>
          <w:szCs w:val="24"/>
          <w:lang w:eastAsia="en-GB"/>
        </w:rPr>
      </w:pPr>
      <w:r w:rsidRPr="00846ACB">
        <w:rPr>
          <w:rFonts w:eastAsia="Times New Roman" w:cstheme="minorHAnsi"/>
          <w:noProof/>
          <w:sz w:val="24"/>
          <w:szCs w:val="24"/>
          <w:lang w:eastAsia="en-GB"/>
        </w:rPr>
        <w:lastRenderedPageBreak/>
        <w:drawing>
          <wp:inline distT="0" distB="0" distL="0" distR="0" wp14:anchorId="562E25D0" wp14:editId="0A036F10">
            <wp:extent cx="5701059" cy="5762625"/>
            <wp:effectExtent l="0" t="0" r="0" b="0"/>
            <wp:docPr id="13" name="Picture 13" descr="https://d3c33hcgiwev3.cloudfront.net/imageAssetProxy.v1/51Rss_pSEeWWqBLPiegkfQ_6695150df5a86d3810d8d0153164696a_colon-descendens.jpg?expiry=1461196800000&amp;hmac=YNLVbJ6PuZ_sZZ-O8qCgstVSMz7Ioa7-Zlp9tcwc0f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d3c33hcgiwev3.cloudfront.net/imageAssetProxy.v1/51Rss_pSEeWWqBLPiegkfQ_6695150df5a86d3810d8d0153164696a_colon-descendens.jpg?expiry=1461196800000&amp;hmac=YNLVbJ6PuZ_sZZ-O8qCgstVSMz7Ioa7-Zlp9tcwc0fU"/>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06994" cy="5768624"/>
                    </a:xfrm>
                    <a:prstGeom prst="rect">
                      <a:avLst/>
                    </a:prstGeom>
                    <a:noFill/>
                    <a:ln>
                      <a:noFill/>
                    </a:ln>
                  </pic:spPr>
                </pic:pic>
              </a:graphicData>
            </a:graphic>
          </wp:inline>
        </w:drawing>
      </w:r>
    </w:p>
    <w:p w14:paraId="03849FAA" w14:textId="77777777" w:rsidR="00236109" w:rsidRPr="00846ACB" w:rsidRDefault="00236109" w:rsidP="00236109">
      <w:pPr>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sz w:val="27"/>
          <w:szCs w:val="27"/>
          <w:lang w:eastAsia="en-GB"/>
        </w:rPr>
        <w:t>Figure 4: Descending colon in the body</w:t>
      </w:r>
    </w:p>
    <w:p w14:paraId="11EDF2EF"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Finally, figure 5 shows the sigmoid colon. It is mobile, as is demonstrated.</w:t>
      </w:r>
    </w:p>
    <w:p w14:paraId="708D7ACF" w14:textId="77777777" w:rsidR="00236109" w:rsidRPr="00846ACB" w:rsidRDefault="00236109" w:rsidP="00236109">
      <w:pPr>
        <w:spacing w:after="0" w:line="240" w:lineRule="auto"/>
        <w:rPr>
          <w:rFonts w:eastAsia="Times New Roman" w:cstheme="minorHAnsi"/>
          <w:sz w:val="24"/>
          <w:szCs w:val="24"/>
          <w:lang w:eastAsia="en-GB"/>
        </w:rPr>
      </w:pPr>
      <w:r w:rsidRPr="00846ACB">
        <w:rPr>
          <w:rFonts w:eastAsia="Times New Roman" w:cstheme="minorHAnsi"/>
          <w:noProof/>
          <w:sz w:val="24"/>
          <w:szCs w:val="24"/>
          <w:lang w:eastAsia="en-GB"/>
        </w:rPr>
        <w:lastRenderedPageBreak/>
        <w:drawing>
          <wp:inline distT="0" distB="0" distL="0" distR="0" wp14:anchorId="5B6987CF" wp14:editId="2FBF27A7">
            <wp:extent cx="5686425" cy="4908882"/>
            <wp:effectExtent l="0" t="0" r="0" b="6350"/>
            <wp:docPr id="14" name="Picture 14" descr="https://d3c33hcgiwev3.cloudfront.net/imageAssetProxy.v1/cNNmDPpTEeWWUBJ3BnUs7Q_5c336235bd807be9d9342c22658b2860_colon-sigmoideum2.jpg?expiry=1461196800000&amp;hmac=cZ9H9ENhsTYl8KiF3EZIVISMpNjJUuWFxyLnlq_1Y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d3c33hcgiwev3.cloudfront.net/imageAssetProxy.v1/cNNmDPpTEeWWUBJ3BnUs7Q_5c336235bd807be9d9342c22658b2860_colon-sigmoideum2.jpg?expiry=1461196800000&amp;hmac=cZ9H9ENhsTYl8KiF3EZIVISMpNjJUuWFxyLnlq_1Yo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92763" cy="4914353"/>
                    </a:xfrm>
                    <a:prstGeom prst="rect">
                      <a:avLst/>
                    </a:prstGeom>
                    <a:noFill/>
                    <a:ln>
                      <a:noFill/>
                    </a:ln>
                  </pic:spPr>
                </pic:pic>
              </a:graphicData>
            </a:graphic>
          </wp:inline>
        </w:drawing>
      </w:r>
    </w:p>
    <w:p w14:paraId="7EAD5C0B" w14:textId="77777777" w:rsidR="00236109" w:rsidRPr="00846ACB" w:rsidRDefault="00236109" w:rsidP="00236109">
      <w:pPr>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sz w:val="27"/>
          <w:szCs w:val="27"/>
          <w:lang w:eastAsia="en-GB"/>
        </w:rPr>
        <w:t>Figure 5: Sigmoid colon in the body</w:t>
      </w:r>
    </w:p>
    <w:p w14:paraId="5BB11425"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The rectum unfortunately runs out of view in the depth in the pelvis. </w:t>
      </w:r>
    </w:p>
    <w:p w14:paraId="335EBCEA"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The colon has three characteristic features.</w:t>
      </w:r>
    </w:p>
    <w:p w14:paraId="54821EF2" w14:textId="772EB262"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One of them are the so-called </w:t>
      </w:r>
      <w:r w:rsidRPr="00846ACB">
        <w:rPr>
          <w:rFonts w:eastAsia="Times New Roman" w:cstheme="minorHAnsi"/>
          <w:i/>
          <w:iCs/>
          <w:sz w:val="24"/>
          <w:szCs w:val="24"/>
          <w:lang w:eastAsia="en-GB"/>
        </w:rPr>
        <w:t>taeniae</w:t>
      </w:r>
      <w:r w:rsidRPr="00846ACB">
        <w:rPr>
          <w:rFonts w:eastAsia="Times New Roman" w:cstheme="minorHAnsi"/>
          <w:sz w:val="24"/>
          <w:szCs w:val="24"/>
          <w:lang w:eastAsia="en-GB"/>
        </w:rPr>
        <w:t xml:space="preserve">; these are longitudinal muscle bands that lie over the length of the colon (figure 6). They are thickened and condensed bands of the longitudinal muscle layer. They start at the base of the appendix and run all the way along the colon till the rectosigmoid junction. The taeniae contract the colon over its longitudinal axis, causing the colon to bulge out sac-wise. These sacs or bulges are called </w:t>
      </w:r>
      <w:r w:rsidRPr="00846ACB">
        <w:rPr>
          <w:rFonts w:eastAsia="Times New Roman" w:cstheme="minorHAnsi"/>
          <w:i/>
          <w:iCs/>
          <w:sz w:val="24"/>
          <w:szCs w:val="24"/>
          <w:lang w:eastAsia="en-GB"/>
        </w:rPr>
        <w:t>haustra</w:t>
      </w:r>
      <w:r w:rsidRPr="00846ACB">
        <w:rPr>
          <w:rFonts w:eastAsia="Times New Roman" w:cstheme="minorHAnsi"/>
          <w:sz w:val="24"/>
          <w:szCs w:val="24"/>
          <w:lang w:eastAsia="en-GB"/>
        </w:rPr>
        <w:t xml:space="preserve">. They are the second characteristic of the colon. You see them here on the ascending colon. </w:t>
      </w:r>
    </w:p>
    <w:p w14:paraId="1EE9FDC3" w14:textId="77777777" w:rsidR="00236109" w:rsidRPr="00846ACB" w:rsidRDefault="00236109" w:rsidP="00236109">
      <w:pPr>
        <w:spacing w:after="0" w:line="240" w:lineRule="auto"/>
        <w:rPr>
          <w:rFonts w:eastAsia="Times New Roman" w:cstheme="minorHAnsi"/>
          <w:sz w:val="24"/>
          <w:szCs w:val="24"/>
          <w:lang w:eastAsia="en-GB"/>
        </w:rPr>
      </w:pPr>
      <w:r w:rsidRPr="00846ACB">
        <w:rPr>
          <w:rFonts w:eastAsia="Times New Roman" w:cstheme="minorHAnsi"/>
          <w:noProof/>
          <w:sz w:val="24"/>
          <w:szCs w:val="24"/>
          <w:lang w:eastAsia="en-GB"/>
        </w:rPr>
        <w:lastRenderedPageBreak/>
        <w:drawing>
          <wp:inline distT="0" distB="0" distL="0" distR="0" wp14:anchorId="685E681C" wp14:editId="313E9930">
            <wp:extent cx="5723465" cy="3219450"/>
            <wp:effectExtent l="0" t="0" r="0" b="0"/>
            <wp:docPr id="15" name="Picture 15" descr="https://d3c33hcgiwev3.cloudfront.net/imageAssetProxy.v1/HRsPlvmpEeWbuw7hzePCoQ_b924e71310dd19175b1d2c02884ccd20_taenia-CU.bmp?expiry=1461196800000&amp;hmac=M_yHH6ppr1w1ZHrhujeYtuvaCAGY1L3gJC1xi9_1El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d3c33hcgiwev3.cloudfront.net/imageAssetProxy.v1/HRsPlvmpEeWbuw7hzePCoQ_b924e71310dd19175b1d2c02884ccd20_taenia-CU.bmp?expiry=1461196800000&amp;hmac=M_yHH6ppr1w1ZHrhujeYtuvaCAGY1L3gJC1xi9_1El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6120" cy="3226569"/>
                    </a:xfrm>
                    <a:prstGeom prst="rect">
                      <a:avLst/>
                    </a:prstGeom>
                    <a:noFill/>
                    <a:ln>
                      <a:noFill/>
                    </a:ln>
                  </pic:spPr>
                </pic:pic>
              </a:graphicData>
            </a:graphic>
          </wp:inline>
        </w:drawing>
      </w:r>
    </w:p>
    <w:p w14:paraId="11B8DF22" w14:textId="557E5F59" w:rsidR="00236109" w:rsidRPr="00846ACB" w:rsidRDefault="00236109" w:rsidP="00236109">
      <w:pPr>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sz w:val="27"/>
          <w:szCs w:val="27"/>
          <w:lang w:eastAsia="en-GB"/>
        </w:rPr>
        <w:t>Figure 6: Taeniae and haustra</w:t>
      </w:r>
    </w:p>
    <w:p w14:paraId="7C54E527"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There are three taeniae, running parallel along the colon (figure 7). There is one omental taenia, that is named after the omental appendices attaching to it. You can read about omental appendices below. There is one called the </w:t>
      </w:r>
      <w:proofErr w:type="spellStart"/>
      <w:r w:rsidRPr="00846ACB">
        <w:rPr>
          <w:rFonts w:eastAsia="Times New Roman" w:cstheme="minorHAnsi"/>
          <w:sz w:val="24"/>
          <w:szCs w:val="24"/>
          <w:lang w:eastAsia="en-GB"/>
        </w:rPr>
        <w:t>mesocolic</w:t>
      </w:r>
      <w:proofErr w:type="spellEnd"/>
      <w:r w:rsidRPr="00846ACB">
        <w:rPr>
          <w:rFonts w:eastAsia="Times New Roman" w:cstheme="minorHAnsi"/>
          <w:sz w:val="24"/>
          <w:szCs w:val="24"/>
          <w:lang w:eastAsia="en-GB"/>
        </w:rPr>
        <w:t xml:space="preserve"> taenia, as the mesocolon attaches there. And last but not least, we can see one that is called free taenia, that does not attach to anything. Try to figure out which of the three taeniae is which. </w:t>
      </w:r>
    </w:p>
    <w:p w14:paraId="5FE80626" w14:textId="77777777" w:rsidR="00236109" w:rsidRPr="00846ACB" w:rsidRDefault="00236109" w:rsidP="00236109">
      <w:pPr>
        <w:spacing w:after="0" w:line="240" w:lineRule="auto"/>
        <w:rPr>
          <w:rFonts w:eastAsia="Times New Roman" w:cstheme="minorHAnsi"/>
          <w:sz w:val="24"/>
          <w:szCs w:val="24"/>
          <w:lang w:eastAsia="en-GB"/>
        </w:rPr>
      </w:pPr>
      <w:r w:rsidRPr="00846ACB">
        <w:rPr>
          <w:rFonts w:eastAsia="Times New Roman" w:cstheme="minorHAnsi"/>
          <w:noProof/>
          <w:sz w:val="24"/>
          <w:szCs w:val="24"/>
          <w:lang w:eastAsia="en-GB"/>
        </w:rPr>
        <w:lastRenderedPageBreak/>
        <w:drawing>
          <wp:inline distT="0" distB="0" distL="0" distR="0" wp14:anchorId="358F4185" wp14:editId="53D1641B">
            <wp:extent cx="3648075" cy="6153150"/>
            <wp:effectExtent l="0" t="0" r="9525" b="0"/>
            <wp:docPr id="16" name="Picture 16" descr="https://d3c33hcgiwev3.cloudfront.net/imageAssetProxy.v1/k0vnSvpUEeWZzQrfpD-JSQ_db7ae81ce2df293ef9061e6ccfed199d_Three-omenta-combined.JPG?expiry=1461196800000&amp;hmac=z_CnNfob2ZiFtv0O8mYoWVqgTVHvxPGeThxBk4lbV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d3c33hcgiwev3.cloudfront.net/imageAssetProxy.v1/k0vnSvpUEeWZzQrfpD-JSQ_db7ae81ce2df293ef9061e6ccfed199d_Three-omenta-combined.JPG?expiry=1461196800000&amp;hmac=z_CnNfob2ZiFtv0O8mYoWVqgTVHvxPGeThxBk4lbVM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48075" cy="6153150"/>
                    </a:xfrm>
                    <a:prstGeom prst="rect">
                      <a:avLst/>
                    </a:prstGeom>
                    <a:noFill/>
                    <a:ln>
                      <a:noFill/>
                    </a:ln>
                  </pic:spPr>
                </pic:pic>
              </a:graphicData>
            </a:graphic>
          </wp:inline>
        </w:drawing>
      </w:r>
    </w:p>
    <w:p w14:paraId="6340B8BE" w14:textId="77777777" w:rsidR="00236109" w:rsidRPr="00846ACB" w:rsidRDefault="00236109" w:rsidP="00236109">
      <w:pPr>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sz w:val="27"/>
          <w:szCs w:val="27"/>
          <w:lang w:eastAsia="en-GB"/>
        </w:rPr>
        <w:t>Figure 7: The three taeniae.</w:t>
      </w:r>
    </w:p>
    <w:p w14:paraId="44FC422A"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The last and third characteristic of the colon are the </w:t>
      </w:r>
      <w:r w:rsidRPr="00846ACB">
        <w:rPr>
          <w:rFonts w:eastAsia="Times New Roman" w:cstheme="minorHAnsi"/>
          <w:i/>
          <w:iCs/>
          <w:sz w:val="24"/>
          <w:szCs w:val="24"/>
          <w:lang w:eastAsia="en-GB"/>
        </w:rPr>
        <w:t>omental appendices</w:t>
      </w:r>
      <w:r w:rsidRPr="00846ACB">
        <w:rPr>
          <w:rFonts w:eastAsia="Times New Roman" w:cstheme="minorHAnsi"/>
          <w:sz w:val="24"/>
          <w:szCs w:val="24"/>
          <w:lang w:eastAsia="en-GB"/>
        </w:rPr>
        <w:t>. They are fatty projections hanging from the colon. They always catch the eye directly (figures 2 to 4), but their exact function is unknown. People hypothesized they might be protective, as soft and flexible cushions between the moving colon parts, or have an immunologic function, but as said, no one really knows. They may however get twisted or inflamed, causing abdominal pain.</w:t>
      </w:r>
    </w:p>
    <w:p w14:paraId="1C8329BD" w14:textId="6C1CBC03"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Let's have a look inside the colon! </w:t>
      </w:r>
    </w:p>
    <w:p w14:paraId="6EE50163"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lastRenderedPageBreak/>
        <w:t xml:space="preserve">Figure 8 shows the ileocaecal junction from inside. The ileum enters the large intestine here. Despite this area has been investigated for the last four hundred years, there is still uncertainty as to the exact nature and function of this junction! </w:t>
      </w:r>
    </w:p>
    <w:p w14:paraId="627328FA"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 xml:space="preserve">It was originally seen as a passive valve and named ileocaecal valve, based on its appearance in a </w:t>
      </w:r>
      <w:proofErr w:type="spellStart"/>
      <w:r w:rsidRPr="00846ACB">
        <w:rPr>
          <w:rFonts w:eastAsia="Times New Roman" w:cstheme="minorHAnsi"/>
          <w:sz w:val="24"/>
          <w:szCs w:val="24"/>
          <w:lang w:eastAsia="en-GB"/>
        </w:rPr>
        <w:t>postmortem</w:t>
      </w:r>
      <w:proofErr w:type="spellEnd"/>
      <w:r w:rsidRPr="00846ACB">
        <w:rPr>
          <w:rFonts w:eastAsia="Times New Roman" w:cstheme="minorHAnsi"/>
          <w:sz w:val="24"/>
          <w:szCs w:val="24"/>
          <w:lang w:eastAsia="en-GB"/>
        </w:rPr>
        <w:t xml:space="preserve"> body. When we look at it, it is bordered by two tissue folds that appear to form a valve. In living persons, it however has the appearance of a papilla, a protruding hill with a little opening in it. The muscle layer is thickened in this area, suggesting a sphincteric function. All mechanisms might also work in combination. The neutral name ileocecal junction therefore is probably the best. </w:t>
      </w:r>
    </w:p>
    <w:p w14:paraId="76F7DBF4"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It is thought that this ileocecal junction impedes reflux from the caecum backward into the ileum, to prevent the large amount of bacteria in the colon from entering the ileum, but also this function is not found in all investigations. But surgical removal of the junction does give digestive troubles... Combining all, the best assumption we can make, is that it seems to have some anti-reflux function.</w:t>
      </w:r>
    </w:p>
    <w:p w14:paraId="1DBE1761" w14:textId="77777777" w:rsidR="00236109" w:rsidRPr="00846ACB" w:rsidRDefault="00236109" w:rsidP="00236109">
      <w:pPr>
        <w:spacing w:after="0" w:line="240" w:lineRule="auto"/>
        <w:rPr>
          <w:rFonts w:eastAsia="Times New Roman" w:cstheme="minorHAnsi"/>
          <w:sz w:val="24"/>
          <w:szCs w:val="24"/>
          <w:lang w:eastAsia="en-GB"/>
        </w:rPr>
      </w:pPr>
      <w:r w:rsidRPr="00846ACB">
        <w:rPr>
          <w:rFonts w:eastAsia="Times New Roman" w:cstheme="minorHAnsi"/>
          <w:noProof/>
          <w:sz w:val="24"/>
          <w:szCs w:val="24"/>
          <w:lang w:eastAsia="en-GB"/>
        </w:rPr>
        <w:drawing>
          <wp:inline distT="0" distB="0" distL="0" distR="0" wp14:anchorId="22FA4304" wp14:editId="297FBAB4">
            <wp:extent cx="5689600" cy="3200400"/>
            <wp:effectExtent l="0" t="0" r="6350" b="0"/>
            <wp:docPr id="17" name="Picture 17" descr="https://d3c33hcgiwev3.cloudfront.net/imageAssetProxy.v1/IFuyhPpWEeWc-RI1x4ZwWw_e05988acb875a0cf21d1e941a057f4b7_ileocecal-junction.jpg?expiry=1461196800000&amp;hmac=ooafTbQC_0VBefNVB4qIzgmh4VoOVimZGX_gkHXdy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d3c33hcgiwev3.cloudfront.net/imageAssetProxy.v1/IFuyhPpWEeWc-RI1x4ZwWw_e05988acb875a0cf21d1e941a057f4b7_ileocecal-junction.jpg?expiry=1461196800000&amp;hmac=ooafTbQC_0VBefNVB4qIzgmh4VoOVimZGX_gkHXdytc"/>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93168" cy="3202407"/>
                    </a:xfrm>
                    <a:prstGeom prst="rect">
                      <a:avLst/>
                    </a:prstGeom>
                    <a:noFill/>
                    <a:ln>
                      <a:noFill/>
                    </a:ln>
                  </pic:spPr>
                </pic:pic>
              </a:graphicData>
            </a:graphic>
          </wp:inline>
        </w:drawing>
      </w:r>
    </w:p>
    <w:p w14:paraId="2093A1E8" w14:textId="77777777" w:rsidR="00236109" w:rsidRPr="00846ACB" w:rsidRDefault="00236109" w:rsidP="00236109">
      <w:pPr>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sz w:val="27"/>
          <w:szCs w:val="27"/>
          <w:lang w:eastAsia="en-GB"/>
        </w:rPr>
        <w:t xml:space="preserve">Figure 8: The </w:t>
      </w:r>
      <w:proofErr w:type="spellStart"/>
      <w:r w:rsidRPr="00846ACB">
        <w:rPr>
          <w:rFonts w:eastAsia="Times New Roman" w:cstheme="minorHAnsi"/>
          <w:b/>
          <w:bCs/>
          <w:sz w:val="27"/>
          <w:szCs w:val="27"/>
          <w:lang w:eastAsia="en-GB"/>
        </w:rPr>
        <w:t>iliocaecal</w:t>
      </w:r>
      <w:proofErr w:type="spellEnd"/>
      <w:r w:rsidRPr="00846ACB">
        <w:rPr>
          <w:rFonts w:eastAsia="Times New Roman" w:cstheme="minorHAnsi"/>
          <w:b/>
          <w:bCs/>
          <w:sz w:val="27"/>
          <w:szCs w:val="27"/>
          <w:lang w:eastAsia="en-GB"/>
        </w:rPr>
        <w:t xml:space="preserve"> junction from within.</w:t>
      </w:r>
    </w:p>
    <w:p w14:paraId="5AB70790" w14:textId="77777777"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In figure 9, you can see the inside of the cecum, a blind pouch of intestine. The appendix protrudes from it. We can see the opening of the appendix.</w:t>
      </w:r>
    </w:p>
    <w:p w14:paraId="3AAA07B0" w14:textId="77777777" w:rsidR="00236109" w:rsidRPr="00846ACB" w:rsidRDefault="00236109" w:rsidP="00236109">
      <w:pPr>
        <w:spacing w:after="0" w:line="240" w:lineRule="auto"/>
        <w:rPr>
          <w:rFonts w:eastAsia="Times New Roman" w:cstheme="minorHAnsi"/>
          <w:sz w:val="24"/>
          <w:szCs w:val="24"/>
          <w:lang w:eastAsia="en-GB"/>
        </w:rPr>
      </w:pPr>
      <w:r w:rsidRPr="00846ACB">
        <w:rPr>
          <w:rFonts w:eastAsia="Times New Roman" w:cstheme="minorHAnsi"/>
          <w:noProof/>
          <w:sz w:val="24"/>
          <w:szCs w:val="24"/>
          <w:lang w:eastAsia="en-GB"/>
        </w:rPr>
        <w:lastRenderedPageBreak/>
        <w:drawing>
          <wp:inline distT="0" distB="0" distL="0" distR="0" wp14:anchorId="2217128B" wp14:editId="386CED50">
            <wp:extent cx="5672665" cy="3190875"/>
            <wp:effectExtent l="0" t="0" r="4445" b="0"/>
            <wp:docPr id="18" name="Picture 18" descr="https://d3c33hcgiwev3.cloudfront.net/imageAssetProxy.v1/OOhn4fm1EeWWlhIKG3SJzQ_a0068954a4b4ba0457aa5cf06960dbe2_appendix-uitmonding-in-caecum.bmp?expiry=1461196800000&amp;hmac=L-74FM1Dxi4x74-QC-ZkIHU6CghFss9ig7vYmvB2p5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d3c33hcgiwev3.cloudfront.net/imageAssetProxy.v1/OOhn4fm1EeWWlhIKG3SJzQ_a0068954a4b4ba0457aa5cf06960dbe2_appendix-uitmonding-in-caecum.bmp?expiry=1461196800000&amp;hmac=L-74FM1Dxi4x74-QC-ZkIHU6CghFss9ig7vYmvB2p5w"/>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91447" cy="3201440"/>
                    </a:xfrm>
                    <a:prstGeom prst="rect">
                      <a:avLst/>
                    </a:prstGeom>
                    <a:noFill/>
                    <a:ln>
                      <a:noFill/>
                    </a:ln>
                  </pic:spPr>
                </pic:pic>
              </a:graphicData>
            </a:graphic>
          </wp:inline>
        </w:drawing>
      </w:r>
    </w:p>
    <w:p w14:paraId="27F5C5C1" w14:textId="77777777" w:rsidR="00236109" w:rsidRPr="00846ACB" w:rsidRDefault="00236109" w:rsidP="00236109">
      <w:pPr>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sz w:val="27"/>
          <w:szCs w:val="27"/>
          <w:lang w:eastAsia="en-GB"/>
        </w:rPr>
        <w:t>Figure 9: Inside caecum: the opening of the appendix</w:t>
      </w:r>
    </w:p>
    <w:p w14:paraId="1AB03649" w14:textId="1652D30C" w:rsidR="00236109" w:rsidRP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t>Because the semilunar folds were suboptimal in the dissection pictures, we will show them in pictures of a plastinat</w:t>
      </w:r>
      <w:r w:rsidR="008B3E5B">
        <w:rPr>
          <w:rFonts w:eastAsia="Times New Roman" w:cstheme="minorHAnsi"/>
          <w:sz w:val="24"/>
          <w:szCs w:val="24"/>
          <w:lang w:eastAsia="en-GB"/>
        </w:rPr>
        <w:t>ion specimen</w:t>
      </w:r>
      <w:r w:rsidRPr="00846ACB">
        <w:rPr>
          <w:rFonts w:eastAsia="Times New Roman" w:cstheme="minorHAnsi"/>
          <w:sz w:val="24"/>
          <w:szCs w:val="24"/>
          <w:lang w:eastAsia="en-GB"/>
        </w:rPr>
        <w:t xml:space="preserve">. This is a different method for preserving body parts. The tissue will probably look darker and more brown. In figure 10 you can see the semilunar folds of the colon. They result from the contraction of the </w:t>
      </w:r>
      <w:r w:rsidRPr="00846ACB">
        <w:rPr>
          <w:rFonts w:eastAsia="Times New Roman" w:cstheme="minorHAnsi"/>
          <w:sz w:val="24"/>
          <w:szCs w:val="24"/>
          <w:cs/>
          <w:lang w:eastAsia="en-GB"/>
        </w:rPr>
        <w:t>‎</w:t>
      </w:r>
      <w:r w:rsidRPr="00846ACB">
        <w:rPr>
          <w:rFonts w:eastAsia="Times New Roman" w:cstheme="minorHAnsi"/>
          <w:sz w:val="24"/>
          <w:szCs w:val="24"/>
          <w:lang w:eastAsia="en-GB"/>
        </w:rPr>
        <w:t xml:space="preserve">muscle layers in the colon wall. </w:t>
      </w:r>
      <w:r w:rsidRPr="00846ACB">
        <w:rPr>
          <w:rFonts w:eastAsia="Times New Roman" w:cstheme="minorHAnsi"/>
          <w:sz w:val="24"/>
          <w:szCs w:val="24"/>
          <w:cs/>
          <w:lang w:eastAsia="en-GB"/>
        </w:rPr>
        <w:t>‎</w:t>
      </w:r>
      <w:r w:rsidRPr="00846ACB">
        <w:rPr>
          <w:rFonts w:eastAsia="Times New Roman" w:cstheme="minorHAnsi"/>
          <w:sz w:val="24"/>
          <w:szCs w:val="24"/>
          <w:lang w:eastAsia="en-GB"/>
        </w:rPr>
        <w:t xml:space="preserve"> </w:t>
      </w:r>
      <w:r w:rsidR="008B3E5B" w:rsidRPr="008B3E5B">
        <w:rPr>
          <w:rFonts w:eastAsia="Times New Roman" w:cstheme="minorHAnsi"/>
          <w:sz w:val="24"/>
          <w:szCs w:val="24"/>
          <w:lang w:eastAsia="en-GB"/>
        </w:rPr>
        <w:t xml:space="preserve">The 'holes' in the wall of the colon in fig. 10 are diverticula, they are pathological. </w:t>
      </w:r>
    </w:p>
    <w:p w14:paraId="1CB0F609" w14:textId="0DA9CC94" w:rsidR="00236109" w:rsidRPr="00846ACB" w:rsidRDefault="00DC7D09" w:rsidP="008B3E5B">
      <w:pPr>
        <w:keepLines/>
        <w:spacing w:before="100" w:beforeAutospacing="1" w:after="100" w:afterAutospacing="1" w:line="240" w:lineRule="auto"/>
        <w:outlineLvl w:val="2"/>
        <w:rPr>
          <w:rFonts w:eastAsia="Times New Roman" w:cstheme="minorHAnsi"/>
          <w:b/>
          <w:bCs/>
          <w:sz w:val="27"/>
          <w:szCs w:val="27"/>
          <w:lang w:eastAsia="en-GB"/>
        </w:rPr>
      </w:pPr>
      <w:r w:rsidRPr="00846ACB">
        <w:rPr>
          <w:rFonts w:eastAsia="Times New Roman" w:cstheme="minorHAnsi"/>
          <w:b/>
          <w:bCs/>
          <w:noProof/>
          <w:sz w:val="27"/>
          <w:szCs w:val="27"/>
          <w:lang w:eastAsia="en-GB"/>
        </w:rPr>
        <w:drawing>
          <wp:inline distT="0" distB="0" distL="0" distR="0" wp14:anchorId="301E1217" wp14:editId="07BBFC01">
            <wp:extent cx="5639808" cy="3514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n plastinate.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53077" cy="3522994"/>
                    </a:xfrm>
                    <a:prstGeom prst="rect">
                      <a:avLst/>
                    </a:prstGeom>
                  </pic:spPr>
                </pic:pic>
              </a:graphicData>
            </a:graphic>
          </wp:inline>
        </w:drawing>
      </w:r>
      <w:r w:rsidR="00236109" w:rsidRPr="00846ACB">
        <w:rPr>
          <w:rFonts w:eastAsia="Times New Roman" w:cstheme="minorHAnsi"/>
          <w:b/>
          <w:bCs/>
          <w:sz w:val="27"/>
          <w:szCs w:val="27"/>
          <w:lang w:eastAsia="en-GB"/>
        </w:rPr>
        <w:t xml:space="preserve">Figure 10: Semilunar folds </w:t>
      </w:r>
      <w:r w:rsidR="008B3E5B">
        <w:rPr>
          <w:rFonts w:eastAsia="Times New Roman" w:cstheme="minorHAnsi"/>
          <w:b/>
          <w:bCs/>
          <w:sz w:val="27"/>
          <w:szCs w:val="27"/>
          <w:lang w:eastAsia="en-GB"/>
        </w:rPr>
        <w:t xml:space="preserve">in </w:t>
      </w:r>
      <w:r w:rsidR="00236109" w:rsidRPr="00846ACB">
        <w:rPr>
          <w:rFonts w:eastAsia="Times New Roman" w:cstheme="minorHAnsi"/>
          <w:b/>
          <w:bCs/>
          <w:sz w:val="27"/>
          <w:szCs w:val="27"/>
          <w:lang w:eastAsia="en-GB"/>
        </w:rPr>
        <w:t>plastinat</w:t>
      </w:r>
      <w:r w:rsidR="008B3E5B">
        <w:rPr>
          <w:rFonts w:eastAsia="Times New Roman" w:cstheme="minorHAnsi"/>
          <w:b/>
          <w:bCs/>
          <w:sz w:val="27"/>
          <w:szCs w:val="27"/>
          <w:lang w:eastAsia="en-GB"/>
        </w:rPr>
        <w:t>ion specimen</w:t>
      </w:r>
    </w:p>
    <w:p w14:paraId="79AF2A47" w14:textId="027722CB" w:rsidR="00846ACB" w:rsidRDefault="00236109" w:rsidP="00236109">
      <w:pPr>
        <w:spacing w:before="100" w:beforeAutospacing="1" w:after="100" w:afterAutospacing="1" w:line="240" w:lineRule="auto"/>
        <w:rPr>
          <w:rFonts w:eastAsia="Times New Roman" w:cstheme="minorHAnsi"/>
          <w:sz w:val="24"/>
          <w:szCs w:val="24"/>
          <w:lang w:eastAsia="en-GB"/>
        </w:rPr>
      </w:pPr>
      <w:r w:rsidRPr="00846ACB">
        <w:rPr>
          <w:rFonts w:eastAsia="Times New Roman" w:cstheme="minorHAnsi"/>
          <w:sz w:val="24"/>
          <w:szCs w:val="24"/>
          <w:lang w:eastAsia="en-GB"/>
        </w:rPr>
        <w:lastRenderedPageBreak/>
        <w:t xml:space="preserve">Concluding, in this reader we showed you the caecum, the appendix and the colon. Also we discussed the characteristics of the colon. Feel free to look things up if you don’t understand them completely yet! </w:t>
      </w:r>
    </w:p>
    <w:p w14:paraId="289C0CC4" w14:textId="05A2847D" w:rsidR="00846ACB" w:rsidRDefault="00846ACB" w:rsidP="00236109">
      <w:pPr>
        <w:spacing w:before="100" w:beforeAutospacing="1" w:after="100" w:afterAutospacing="1" w:line="240" w:lineRule="auto"/>
        <w:rPr>
          <w:rFonts w:eastAsia="Times New Roman" w:cstheme="minorHAnsi"/>
          <w:sz w:val="24"/>
          <w:szCs w:val="24"/>
          <w:lang w:eastAsia="en-GB"/>
        </w:rPr>
      </w:pPr>
    </w:p>
    <w:p w14:paraId="7A1FE942" w14:textId="77777777" w:rsidR="00286F95" w:rsidRDefault="00286F95" w:rsidP="00286F95">
      <w:pPr>
        <w:spacing w:before="100" w:beforeAutospacing="1" w:after="100" w:afterAutospacing="1" w:line="240" w:lineRule="auto"/>
        <w:rPr>
          <w:rFonts w:eastAsia="Times New Roman" w:cs="Times New Roman"/>
          <w:b/>
          <w:sz w:val="24"/>
          <w:szCs w:val="24"/>
          <w:lang w:eastAsia="en-GB"/>
        </w:rPr>
      </w:pPr>
      <w:r w:rsidRPr="00881E96">
        <w:rPr>
          <w:rFonts w:eastAsia="Times New Roman" w:cs="Times New Roman"/>
          <w:b/>
          <w:sz w:val="24"/>
          <w:szCs w:val="24"/>
          <w:lang w:eastAsia="en-GB"/>
        </w:rPr>
        <w:t>License:</w:t>
      </w:r>
      <w:r w:rsidRPr="00881E96">
        <w:rPr>
          <w:rFonts w:eastAsia="Times New Roman" w:cs="Times New Roman"/>
          <w:b/>
          <w:sz w:val="24"/>
          <w:szCs w:val="24"/>
          <w:lang w:eastAsia="en-GB"/>
        </w:rPr>
        <w:br/>
        <w:t>Copyright: Dept. of Anatomy &amp; Embryology, Leiden University Medical Center, Netherlands</w:t>
      </w:r>
      <w:r w:rsidRPr="00881E96">
        <w:rPr>
          <w:rFonts w:eastAsia="Times New Roman" w:cs="Times New Roman"/>
          <w:b/>
          <w:sz w:val="24"/>
          <w:szCs w:val="24"/>
          <w:lang w:eastAsia="en-GB"/>
        </w:rPr>
        <w:br/>
        <w:t>This work is licensed under a Creative Commons Attribut</w:t>
      </w:r>
      <w:r>
        <w:rPr>
          <w:rFonts w:eastAsia="Times New Roman" w:cs="Times New Roman"/>
          <w:b/>
          <w:sz w:val="24"/>
          <w:szCs w:val="24"/>
          <w:lang w:eastAsia="en-GB"/>
        </w:rPr>
        <w:t>ion</w:t>
      </w:r>
      <w:r w:rsidRPr="00881E96">
        <w:rPr>
          <w:rFonts w:eastAsia="Times New Roman" w:cs="Times New Roman"/>
          <w:b/>
          <w:sz w:val="24"/>
          <w:szCs w:val="24"/>
          <w:lang w:eastAsia="en-GB"/>
        </w:rPr>
        <w:t>-</w:t>
      </w:r>
      <w:proofErr w:type="spellStart"/>
      <w:r w:rsidRPr="00881E96">
        <w:rPr>
          <w:rFonts w:eastAsia="Times New Roman" w:cs="Times New Roman"/>
          <w:b/>
          <w:sz w:val="24"/>
          <w:szCs w:val="24"/>
          <w:lang w:eastAsia="en-GB"/>
        </w:rPr>
        <w:t>NonCommercial</w:t>
      </w:r>
      <w:proofErr w:type="spellEnd"/>
      <w:r w:rsidRPr="00881E96">
        <w:rPr>
          <w:rFonts w:eastAsia="Times New Roman" w:cs="Times New Roman"/>
          <w:b/>
          <w:sz w:val="24"/>
          <w:szCs w:val="24"/>
          <w:lang w:eastAsia="en-GB"/>
        </w:rPr>
        <w:t>-</w:t>
      </w:r>
      <w:proofErr w:type="spellStart"/>
      <w:r w:rsidRPr="00881E96">
        <w:rPr>
          <w:rFonts w:eastAsia="Times New Roman" w:cs="Times New Roman"/>
          <w:b/>
          <w:sz w:val="24"/>
          <w:szCs w:val="24"/>
          <w:lang w:eastAsia="en-GB"/>
        </w:rPr>
        <w:t>ShareAlike</w:t>
      </w:r>
      <w:proofErr w:type="spellEnd"/>
      <w:r w:rsidRPr="00881E96">
        <w:rPr>
          <w:rFonts w:eastAsia="Times New Roman" w:cs="Times New Roman"/>
          <w:b/>
          <w:sz w:val="24"/>
          <w:szCs w:val="24"/>
          <w:lang w:eastAsia="en-GB"/>
        </w:rPr>
        <w:t xml:space="preserve"> 4.0 International license (CC-BY-NC-SA)</w:t>
      </w:r>
      <w:r>
        <w:rPr>
          <w:rFonts w:eastAsia="Times New Roman" w:cs="Times New Roman"/>
          <w:b/>
          <w:sz w:val="24"/>
          <w:szCs w:val="24"/>
          <w:lang w:eastAsia="en-GB"/>
        </w:rPr>
        <w:t>.</w:t>
      </w:r>
    </w:p>
    <w:p w14:paraId="354474CD" w14:textId="77777777" w:rsidR="00286F95" w:rsidRPr="00881E96" w:rsidRDefault="00286F95" w:rsidP="00286F95">
      <w:pPr>
        <w:spacing w:before="100" w:beforeAutospacing="1" w:after="100" w:afterAutospacing="1" w:line="240" w:lineRule="auto"/>
        <w:rPr>
          <w:rFonts w:eastAsia="Times New Roman" w:cs="Times New Roman"/>
          <w:b/>
          <w:sz w:val="24"/>
          <w:szCs w:val="24"/>
          <w:lang w:eastAsia="en-GB"/>
        </w:rPr>
      </w:pPr>
      <w:r>
        <w:rPr>
          <w:rFonts w:eastAsia="Times New Roman" w:cs="Times New Roman"/>
          <w:b/>
          <w:noProof/>
          <w:sz w:val="24"/>
          <w:szCs w:val="24"/>
          <w:lang w:eastAsia="en-GB"/>
        </w:rPr>
        <w:drawing>
          <wp:inline distT="0" distB="0" distL="0" distR="0" wp14:anchorId="1E419EA3" wp14:editId="566F959A">
            <wp:extent cx="1227411" cy="429442"/>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227411" cy="429442"/>
                    </a:xfrm>
                    <a:prstGeom prst="rect">
                      <a:avLst/>
                    </a:prstGeom>
                  </pic:spPr>
                </pic:pic>
              </a:graphicData>
            </a:graphic>
          </wp:inline>
        </w:drawing>
      </w:r>
    </w:p>
    <w:p w14:paraId="46C15540" w14:textId="77777777" w:rsidR="00846ACB" w:rsidRPr="00846ACB" w:rsidRDefault="00846ACB" w:rsidP="00236109">
      <w:pPr>
        <w:spacing w:before="100" w:beforeAutospacing="1" w:after="100" w:afterAutospacing="1" w:line="240" w:lineRule="auto"/>
        <w:rPr>
          <w:rFonts w:eastAsia="Times New Roman" w:cstheme="minorHAnsi"/>
          <w:sz w:val="24"/>
          <w:szCs w:val="24"/>
          <w:lang w:eastAsia="en-GB"/>
        </w:rPr>
      </w:pPr>
    </w:p>
    <w:p w14:paraId="406C1B94" w14:textId="77777777" w:rsidR="00EC334A" w:rsidRPr="00846ACB" w:rsidRDefault="005804D9">
      <w:pPr>
        <w:rPr>
          <w:rFonts w:cstheme="minorHAnsi"/>
        </w:rPr>
      </w:pPr>
    </w:p>
    <w:sectPr w:rsidR="00EC334A" w:rsidRPr="00846ACB">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E8C36" w14:textId="77777777" w:rsidR="005804D9" w:rsidRDefault="005804D9" w:rsidP="00846ACB">
      <w:pPr>
        <w:spacing w:after="0" w:line="240" w:lineRule="auto"/>
      </w:pPr>
      <w:r>
        <w:separator/>
      </w:r>
    </w:p>
  </w:endnote>
  <w:endnote w:type="continuationSeparator" w:id="0">
    <w:p w14:paraId="4BED3BE6" w14:textId="77777777" w:rsidR="005804D9" w:rsidRDefault="005804D9" w:rsidP="00846A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1196256"/>
      <w:docPartObj>
        <w:docPartGallery w:val="Page Numbers (Bottom of Page)"/>
        <w:docPartUnique/>
      </w:docPartObj>
    </w:sdtPr>
    <w:sdtEndPr>
      <w:rPr>
        <w:noProof/>
      </w:rPr>
    </w:sdtEndPr>
    <w:sdtContent>
      <w:p w14:paraId="471CC2FE" w14:textId="5A345D0B" w:rsidR="00846ACB" w:rsidRDefault="00846AC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C9926AB" w14:textId="77777777" w:rsidR="00846ACB" w:rsidRDefault="00846A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F73E9" w14:textId="77777777" w:rsidR="005804D9" w:rsidRDefault="005804D9" w:rsidP="00846ACB">
      <w:pPr>
        <w:spacing w:after="0" w:line="240" w:lineRule="auto"/>
      </w:pPr>
      <w:r>
        <w:separator/>
      </w:r>
    </w:p>
  </w:footnote>
  <w:footnote w:type="continuationSeparator" w:id="0">
    <w:p w14:paraId="71E196F9" w14:textId="77777777" w:rsidR="005804D9" w:rsidRDefault="005804D9" w:rsidP="00846AC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36109"/>
    <w:rsid w:val="001A293A"/>
    <w:rsid w:val="00236109"/>
    <w:rsid w:val="00286F95"/>
    <w:rsid w:val="003961A2"/>
    <w:rsid w:val="005804D9"/>
    <w:rsid w:val="006E323E"/>
    <w:rsid w:val="006F0180"/>
    <w:rsid w:val="00846ACB"/>
    <w:rsid w:val="008B3E5B"/>
    <w:rsid w:val="00B313F4"/>
    <w:rsid w:val="00C26AE3"/>
    <w:rsid w:val="00DC7D0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A4027"/>
  <w15:docId w15:val="{BEE64340-B11B-48ED-B351-60122EEA5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361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6109"/>
    <w:rPr>
      <w:rFonts w:ascii="Tahoma" w:hAnsi="Tahoma" w:cs="Tahoma"/>
      <w:sz w:val="16"/>
      <w:szCs w:val="16"/>
    </w:rPr>
  </w:style>
  <w:style w:type="character" w:styleId="Hyperlink">
    <w:name w:val="Hyperlink"/>
    <w:basedOn w:val="DefaultParagraphFont"/>
    <w:uiPriority w:val="99"/>
    <w:unhideWhenUsed/>
    <w:rsid w:val="00846ACB"/>
    <w:rPr>
      <w:color w:val="0000FF" w:themeColor="hyperlink"/>
      <w:u w:val="single"/>
    </w:rPr>
  </w:style>
  <w:style w:type="paragraph" w:styleId="Header">
    <w:name w:val="header"/>
    <w:basedOn w:val="Normal"/>
    <w:link w:val="HeaderChar"/>
    <w:uiPriority w:val="99"/>
    <w:unhideWhenUsed/>
    <w:rsid w:val="00846ACB"/>
    <w:pPr>
      <w:tabs>
        <w:tab w:val="center" w:pos="4703"/>
        <w:tab w:val="right" w:pos="9406"/>
      </w:tabs>
      <w:spacing w:after="0" w:line="240" w:lineRule="auto"/>
    </w:pPr>
  </w:style>
  <w:style w:type="character" w:customStyle="1" w:styleId="HeaderChar">
    <w:name w:val="Header Char"/>
    <w:basedOn w:val="DefaultParagraphFont"/>
    <w:link w:val="Header"/>
    <w:uiPriority w:val="99"/>
    <w:rsid w:val="00846ACB"/>
  </w:style>
  <w:style w:type="paragraph" w:styleId="Footer">
    <w:name w:val="footer"/>
    <w:basedOn w:val="Normal"/>
    <w:link w:val="FooterChar"/>
    <w:uiPriority w:val="99"/>
    <w:unhideWhenUsed/>
    <w:rsid w:val="00846ACB"/>
    <w:pPr>
      <w:tabs>
        <w:tab w:val="center" w:pos="4703"/>
        <w:tab w:val="right" w:pos="9406"/>
      </w:tabs>
      <w:spacing w:after="0" w:line="240" w:lineRule="auto"/>
    </w:pPr>
  </w:style>
  <w:style w:type="character" w:customStyle="1" w:styleId="FooterChar">
    <w:name w:val="Footer Char"/>
    <w:basedOn w:val="DefaultParagraphFont"/>
    <w:link w:val="Footer"/>
    <w:uiPriority w:val="99"/>
    <w:rsid w:val="00846A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361355">
      <w:bodyDiv w:val="1"/>
      <w:marLeft w:val="0"/>
      <w:marRight w:val="0"/>
      <w:marTop w:val="0"/>
      <w:marBottom w:val="0"/>
      <w:divBdr>
        <w:top w:val="none" w:sz="0" w:space="0" w:color="auto"/>
        <w:left w:val="none" w:sz="0" w:space="0" w:color="auto"/>
        <w:bottom w:val="none" w:sz="0" w:space="0" w:color="auto"/>
        <w:right w:val="none" w:sz="0" w:space="0" w:color="auto"/>
      </w:divBdr>
    </w:div>
    <w:div w:id="152065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youtube.com/playlist?list=PLzugOrS2Z8opb0FR1eJMVcy8_p-wRMPET"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10</Pages>
  <Words>849</Words>
  <Characters>4845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LUMC</Company>
  <LinksUpToDate>false</LinksUpToDate>
  <CharactersWithSpaces>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Gobee, O.P. (ANA)</dc:creator>
  <cp:lastModifiedBy>Oscar Paul Gobée</cp:lastModifiedBy>
  <cp:revision>5</cp:revision>
  <dcterms:created xsi:type="dcterms:W3CDTF">2016-04-19T17:54:00Z</dcterms:created>
  <dcterms:modified xsi:type="dcterms:W3CDTF">2021-08-31T10:26:00Z</dcterms:modified>
</cp:coreProperties>
</file>